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0"/>
        <w:jc w:val="center"/>
        <w:spacing w:line="360" w:lineRule="auto"/>
        <w:rPr>
          <w:rFonts w:hint="eastAsia" w:ascii="宋体" w:hAnsi="宋体" w:eastAsia="宋体"/>
          <w:color w:val="000000"/>
        </w:rPr>
      </w:pPr>
      <w:r>
        <w:rPr>
          <w:rFonts w:hint="eastAsia" w:ascii="宋体" w:hAnsi="宋体" w:eastAsia="宋体"/>
          <w:color w:val="000000"/>
        </w:rPr>
      </w:r>
      <w:r/>
    </w:p>
    <w:p>
      <w:pPr>
        <w:pStyle w:val="1109"/>
        <w:rPr>
          <w:color w:val="000000"/>
        </w:rPr>
      </w:pPr>
      <w:r>
        <w:rPr>
          <w:color w:val="000000"/>
        </w:rPr>
      </w:r>
      <w:r/>
    </w:p>
    <w:p>
      <w:pPr>
        <w:pStyle w:val="1109"/>
        <w:rPr>
          <w:color w:val="000000"/>
        </w:rPr>
      </w:pPr>
      <w:r>
        <w:rPr>
          <w:color w:val="000000"/>
        </w:rPr>
      </w:r>
      <w:r/>
    </w:p>
    <w:p>
      <w:pPr>
        <w:pStyle w:val="1109"/>
        <w:rPr>
          <w:color w:val="000000"/>
        </w:rPr>
      </w:pPr>
      <w:r>
        <w:rPr>
          <w:color w:val="000000"/>
        </w:rPr>
      </w:r>
      <w:r/>
    </w:p>
    <w:p>
      <w:pPr>
        <w:pStyle w:val="1109"/>
        <w:rPr>
          <w:rFonts w:hint="eastAsia"/>
          <w:color w:val="000000"/>
        </w:rPr>
      </w:pPr>
      <w:r>
        <w:rPr>
          <w:rFonts w:hint="eastAsia"/>
          <w:color w:val="000000"/>
        </w:rPr>
      </w:r>
      <w:r/>
    </w:p>
    <w:p>
      <w:pPr>
        <w:pStyle w:val="880"/>
        <w:jc w:val="center"/>
        <w:rPr>
          <w:rFonts w:ascii="Times New Roman" w:hAnsi="Times New Roman"/>
          <w:color w:val="000000"/>
        </w:rPr>
      </w:pPr>
      <w:r>
        <w:rPr>
          <w:rFonts w:hint="eastAsia" w:ascii="宋体" w:hAnsi="宋体" w:eastAsia="宋体"/>
          <w:b/>
          <w:color w:val="000000"/>
          <w:sz w:val="72"/>
          <w:szCs w:val="72"/>
          <w:lang w:val="zh-CN"/>
        </w:rPr>
        <w:t xml:space="preserve">苏州市政府采购</w:t>
      </w:r>
      <w:r>
        <w:rPr>
          <w:rFonts w:ascii="Times New Roman" w:hAnsi="Times New Roman"/>
          <w:color w:val="000000"/>
        </w:rPr>
      </w:r>
      <w:r/>
    </w:p>
    <w:p>
      <w:pPr>
        <w:pStyle w:val="880"/>
        <w:jc w:val="center"/>
        <w:rPr>
          <w:rFonts w:hint="eastAsia" w:ascii="宋体" w:hAnsi="宋体" w:eastAsia="宋体"/>
          <w:b/>
          <w:color w:val="000000"/>
          <w:sz w:val="72"/>
          <w:szCs w:val="72"/>
        </w:rPr>
      </w:pPr>
      <w:r>
        <w:rPr>
          <w:rFonts w:hint="eastAsia" w:ascii="宋体" w:hAnsi="宋体" w:eastAsia="宋体"/>
          <w:b/>
          <w:color w:val="000000"/>
          <w:sz w:val="72"/>
          <w:szCs w:val="72"/>
        </w:rPr>
      </w:r>
      <w:r/>
    </w:p>
    <w:p>
      <w:pPr>
        <w:pStyle w:val="880"/>
        <w:jc w:val="center"/>
        <w:spacing w:line="360" w:lineRule="auto"/>
        <w:rPr>
          <w:rFonts w:ascii="宋体" w:hAnsi="宋体" w:eastAsia="宋体"/>
          <w:b/>
          <w:color w:val="000000"/>
          <w:sz w:val="72"/>
        </w:rPr>
      </w:pPr>
      <w:r>
        <w:rPr>
          <w:rFonts w:hint="eastAsia" w:ascii="宋体" w:hAnsi="宋体" w:eastAsia="宋体"/>
          <w:b/>
          <w:color w:val="000000"/>
          <w:sz w:val="72"/>
          <w:szCs w:val="72"/>
        </w:rPr>
        <w:t xml:space="preserve">竞争性磋商文件</w:t>
      </w:r>
      <w:r>
        <w:rPr>
          <w:rFonts w:ascii="宋体" w:hAnsi="宋体" w:eastAsia="宋体"/>
          <w:b/>
          <w:color w:val="000000"/>
          <w:sz w:val="72"/>
        </w:rPr>
      </w:r>
      <w:r/>
    </w:p>
    <w:p>
      <w:pPr>
        <w:pStyle w:val="880"/>
        <w:jc w:val="center"/>
        <w:spacing w:line="360" w:lineRule="auto"/>
        <w:tabs>
          <w:tab w:val="left" w:pos="7590" w:leader="none"/>
        </w:tabs>
        <w:rPr>
          <w:rFonts w:ascii="宋体" w:hAnsi="宋体" w:eastAsia="宋体"/>
          <w:color w:val="000000"/>
        </w:rPr>
      </w:pPr>
      <w:r>
        <w:rPr>
          <w:rFonts w:ascii="宋体" w:hAnsi="宋体" w:eastAsia="宋体"/>
          <w:color w:val="000000"/>
        </w:rPr>
      </w:r>
      <w:r/>
    </w:p>
    <w:p>
      <w:pPr>
        <w:pStyle w:val="880"/>
        <w:jc w:val="center"/>
        <w:spacing w:line="360" w:lineRule="auto"/>
        <w:rPr>
          <w:rFonts w:ascii="宋体" w:hAnsi="宋体" w:eastAsia="宋体"/>
          <w:color w:val="000000"/>
        </w:rPr>
      </w:pPr>
      <w:r>
        <w:rPr>
          <w:rFonts w:ascii="宋体" w:hAnsi="宋体" w:eastAsia="宋体"/>
          <w:color w:val="000000"/>
        </w:rPr>
      </w:r>
      <w:r/>
    </w:p>
    <w:p>
      <w:pPr>
        <w:pStyle w:val="880"/>
        <w:jc w:val="center"/>
        <w:spacing w:line="360" w:lineRule="auto"/>
        <w:rPr>
          <w:rFonts w:hint="eastAsia" w:ascii="宋体" w:hAnsi="宋体" w:eastAsia="宋体"/>
          <w:color w:val="000000"/>
        </w:rPr>
      </w:pPr>
      <w:r>
        <w:rPr>
          <w:rFonts w:hint="eastAsia" w:ascii="宋体" w:hAnsi="宋体" w:eastAsia="宋体"/>
          <w:color w:val="000000"/>
        </w:rPr>
      </w:r>
      <w:r/>
    </w:p>
    <w:p>
      <w:pPr>
        <w:pStyle w:val="1109"/>
        <w:spacing w:line="360" w:lineRule="auto"/>
        <w:rPr>
          <w:rFonts w:hint="eastAsia"/>
          <w:color w:val="000000"/>
        </w:rPr>
      </w:pPr>
      <w:r>
        <w:rPr>
          <w:rFonts w:hint="eastAsia"/>
          <w:color w:val="000000"/>
        </w:rPr>
      </w:r>
      <w:r/>
    </w:p>
    <w:p>
      <w:pPr>
        <w:pStyle w:val="1109"/>
        <w:spacing w:line="360" w:lineRule="auto"/>
        <w:rPr>
          <w:color w:val="000000"/>
        </w:rPr>
      </w:pPr>
      <w:r>
        <w:rPr>
          <w:color w:val="000000"/>
        </w:rPr>
      </w:r>
      <w:r/>
    </w:p>
    <w:p>
      <w:pPr>
        <w:pStyle w:val="880"/>
        <w:ind w:firstLine="1082"/>
        <w:spacing w:line="360" w:lineRule="auto"/>
        <w:rPr>
          <w:rFonts w:hint="eastAsia" w:ascii="宋体" w:hAnsi="宋体" w:eastAsia="宋体"/>
          <w:b/>
          <w:color w:val="000000"/>
          <w:spacing w:val="-6"/>
          <w:sz w:val="32"/>
        </w:rPr>
      </w:pPr>
      <w:r>
        <w:rPr>
          <w:rFonts w:hint="eastAsia" w:ascii="宋体" w:hAnsi="宋体" w:eastAsia="宋体"/>
          <w:b/>
          <w:color w:val="000000"/>
          <w:spacing w:val="-6"/>
          <w:sz w:val="32"/>
        </w:rPr>
        <w:t xml:space="preserve">采购编号：JSZC-320500-ZDYX-C2026-0001</w:t>
      </w:r>
      <w:r/>
    </w:p>
    <w:p>
      <w:pPr>
        <w:pStyle w:val="880"/>
        <w:ind w:left="2725" w:hanging="1685"/>
        <w:spacing w:line="360" w:lineRule="auto"/>
        <w:rPr>
          <w:rFonts w:hint="eastAsia" w:ascii="宋体" w:hAnsi="宋体" w:eastAsia="宋体"/>
          <w:b/>
          <w:color w:val="000000"/>
          <w:spacing w:val="-6"/>
          <w:sz w:val="32"/>
        </w:rPr>
      </w:pPr>
      <w:r>
        <w:rPr>
          <w:rFonts w:hint="eastAsia" w:ascii="宋体" w:hAnsi="宋体" w:eastAsia="宋体"/>
          <w:b/>
          <w:color w:val="000000"/>
          <w:spacing w:val="-6"/>
          <w:sz w:val="32"/>
        </w:rPr>
        <w:t xml:space="preserve">采购单位：江苏省苏州市中级人民法院</w:t>
      </w:r>
      <w:r/>
    </w:p>
    <w:p>
      <w:pPr>
        <w:pStyle w:val="880"/>
        <w:ind w:left="1040"/>
        <w:spacing w:line="360" w:lineRule="auto"/>
        <w:rPr>
          <w:rFonts w:hint="eastAsia" w:ascii="宋体" w:hAnsi="宋体" w:eastAsia="宋体"/>
          <w:b/>
          <w:color w:val="000000"/>
          <w:spacing w:val="-6"/>
          <w:sz w:val="32"/>
        </w:rPr>
      </w:pPr>
      <w:r>
        <w:rPr>
          <w:rFonts w:hint="eastAsia" w:ascii="宋体" w:hAnsi="宋体" w:eastAsia="宋体"/>
          <w:b/>
          <w:color w:val="000000"/>
          <w:spacing w:val="-6"/>
          <w:sz w:val="32"/>
        </w:rPr>
        <w:t xml:space="preserve">采购内容：苏州中院“一张网”业务系统运维</w:t>
      </w:r>
      <w:r/>
    </w:p>
    <w:p>
      <w:pPr>
        <w:pStyle w:val="880"/>
        <w:ind w:left="2586" w:hanging="1546"/>
        <w:spacing w:line="360" w:lineRule="auto"/>
        <w:rPr>
          <w:rFonts w:ascii="宋体" w:hAnsi="宋体" w:eastAsia="宋体"/>
          <w:b/>
          <w:color w:val="000000"/>
          <w:spacing w:val="-6"/>
          <w:sz w:val="32"/>
        </w:rPr>
      </w:pPr>
      <w:r>
        <w:rPr>
          <w:rFonts w:hint="eastAsia" w:ascii="宋体" w:hAnsi="宋体" w:eastAsia="宋体"/>
          <w:b/>
          <w:color w:val="000000"/>
          <w:spacing w:val="-6"/>
          <w:sz w:val="32"/>
        </w:rPr>
        <w:t xml:space="preserve">采购类别：服务类</w:t>
      </w:r>
      <w:r>
        <w:rPr>
          <w:rFonts w:ascii="宋体" w:hAnsi="宋体" w:eastAsia="宋体"/>
          <w:b/>
          <w:color w:val="000000"/>
          <w:spacing w:val="-6"/>
          <w:sz w:val="32"/>
        </w:rPr>
      </w:r>
      <w:r/>
    </w:p>
    <w:p>
      <w:pPr>
        <w:pStyle w:val="1132"/>
        <w:jc w:val="center"/>
        <w:spacing w:line="360" w:lineRule="auto"/>
        <w:rPr>
          <w:rFonts w:ascii="宋体" w:hAnsi="宋体" w:eastAsia="宋体"/>
          <w:color w:val="000000"/>
        </w:rPr>
      </w:pPr>
      <w:r>
        <w:rPr>
          <w:rFonts w:ascii="宋体" w:hAnsi="宋体" w:eastAsia="宋体"/>
          <w:color w:val="000000"/>
        </w:rPr>
      </w:r>
      <w:r/>
    </w:p>
    <w:p>
      <w:pPr>
        <w:pStyle w:val="880"/>
        <w:jc w:val="center"/>
        <w:spacing w:line="360" w:lineRule="auto"/>
        <w:rPr>
          <w:rFonts w:ascii="宋体" w:hAnsi="宋体" w:eastAsia="宋体"/>
          <w:b/>
          <w:color w:val="000000"/>
        </w:rPr>
      </w:pPr>
      <w:r>
        <w:rPr>
          <w:rFonts w:ascii="宋体" w:hAnsi="宋体" w:eastAsia="宋体"/>
          <w:b/>
          <w:color w:val="000000"/>
        </w:rPr>
      </w:r>
      <w:r/>
    </w:p>
    <w:p>
      <w:pPr>
        <w:pStyle w:val="880"/>
        <w:jc w:val="center"/>
        <w:spacing w:line="360" w:lineRule="auto"/>
        <w:rPr>
          <w:rFonts w:hint="eastAsia" w:ascii="宋体" w:hAnsi="宋体" w:eastAsia="宋体"/>
          <w:b/>
          <w:color w:val="000000"/>
          <w:spacing w:val="-6"/>
          <w:sz w:val="32"/>
        </w:rPr>
      </w:pPr>
      <w:r>
        <w:rPr>
          <w:rFonts w:hint="eastAsia" w:ascii="宋体" w:hAnsi="宋体" w:eastAsia="宋体"/>
          <w:b/>
          <w:color w:val="000000"/>
          <w:spacing w:val="-6"/>
          <w:sz w:val="32"/>
        </w:rPr>
      </w:r>
      <w:r/>
    </w:p>
    <w:p>
      <w:pPr>
        <w:pStyle w:val="880"/>
        <w:jc w:val="center"/>
        <w:spacing w:line="360" w:lineRule="auto"/>
        <w:rPr>
          <w:rFonts w:ascii="宋体" w:hAnsi="宋体" w:eastAsia="宋体"/>
          <w:b/>
          <w:color w:val="000000"/>
          <w:spacing w:val="-6"/>
          <w:sz w:val="32"/>
        </w:rPr>
      </w:pPr>
      <w:r>
        <w:rPr>
          <w:rFonts w:ascii="宋体" w:hAnsi="宋体" w:eastAsia="宋体"/>
          <w:b/>
          <w:color w:val="000000"/>
          <w:spacing w:val="-6"/>
          <w:sz w:val="32"/>
        </w:rPr>
      </w:r>
      <w:r/>
    </w:p>
    <w:p>
      <w:pPr>
        <w:pStyle w:val="880"/>
        <w:jc w:val="center"/>
        <w:spacing w:line="360" w:lineRule="auto"/>
        <w:rPr>
          <w:rFonts w:ascii="宋体" w:hAnsi="宋体" w:eastAsia="宋体"/>
          <w:b/>
          <w:color w:val="000000"/>
          <w:spacing w:val="-6"/>
          <w:sz w:val="32"/>
        </w:rPr>
      </w:pPr>
      <w:r>
        <w:rPr>
          <w:rFonts w:ascii="宋体" w:hAnsi="宋体" w:eastAsia="宋体"/>
          <w:b/>
          <w:color w:val="000000"/>
          <w:spacing w:val="-6"/>
          <w:sz w:val="32"/>
        </w:rPr>
      </w:r>
      <w:r/>
    </w:p>
    <w:p>
      <w:pPr>
        <w:pStyle w:val="880"/>
        <w:jc w:val="center"/>
        <w:spacing w:line="360" w:lineRule="auto"/>
        <w:rPr>
          <w:rFonts w:hint="eastAsia" w:ascii="宋体" w:hAnsi="宋体" w:eastAsia="宋体"/>
          <w:b/>
          <w:color w:val="000000"/>
          <w:sz w:val="32"/>
        </w:rPr>
      </w:pPr>
      <w:r>
        <w:rPr>
          <w:rFonts w:hint="eastAsia" w:ascii="宋体" w:hAnsi="宋体" w:eastAsia="宋体"/>
          <w:b/>
          <w:color w:val="000000"/>
          <w:sz w:val="32"/>
        </w:rPr>
        <w:t xml:space="preserve">苏州德优项目管理有限公司</w:t>
      </w:r>
      <w:r/>
    </w:p>
    <w:p>
      <w:pPr>
        <w:pStyle w:val="880"/>
        <w:jc w:val="center"/>
        <w:spacing w:line="360" w:lineRule="auto"/>
        <w:rPr>
          <w:rFonts w:hint="eastAsia" w:ascii="宋体" w:hAnsi="宋体" w:eastAsia="宋体"/>
          <w:b/>
          <w:color w:val="000000"/>
          <w:sz w:val="32"/>
        </w:rPr>
      </w:pPr>
      <w:r>
        <w:rPr>
          <w:rFonts w:hint="eastAsia" w:ascii="宋体" w:hAnsi="宋体" w:eastAsia="宋体"/>
          <w:b/>
          <w:color w:val="000000"/>
          <w:sz w:val="32"/>
        </w:rPr>
        <w:t xml:space="preserve">二〇二六年五月</w:t>
      </w:r>
      <w:r/>
    </w:p>
    <w:p>
      <w:pPr>
        <w:pStyle w:val="880"/>
        <w:jc w:val="center"/>
        <w:spacing w:line="360" w:lineRule="auto"/>
        <w:rPr>
          <w:rFonts w:ascii="宋体" w:hAnsi="宋体" w:eastAsia="宋体"/>
          <w:b/>
          <w:color w:val="000000"/>
          <w:sz w:val="48"/>
          <w:szCs w:val="48"/>
        </w:rPr>
        <w:sectPr>
          <w:headerReference w:type="default" r:id="rId9"/>
          <w:footerReference w:type="default" r:id="rId10"/>
          <w:footerReference w:type="first" r:id="rId11"/>
          <w:footnotePr/>
          <w:endnotePr/>
          <w:type w:val="nextPage"/>
          <w:pgSz w:w="11906" w:h="16838" w:orient="portrait"/>
          <w:pgMar w:top="1134" w:right="1366" w:bottom="1134" w:left="1508" w:header="567" w:footer="675" w:gutter="0"/>
          <w:cols w:num="1" w:sep="0" w:space="720" w:equalWidth="1"/>
          <w:docGrid w:linePitch="360"/>
          <w:titlePg/>
        </w:sectPr>
      </w:pPr>
      <w:r>
        <w:rPr>
          <w:rFonts w:ascii="宋体" w:hAnsi="宋体" w:eastAsia="宋体"/>
          <w:b/>
          <w:color w:val="000000"/>
          <w:sz w:val="48"/>
          <w:szCs w:val="48"/>
        </w:rPr>
      </w:r>
      <w:r/>
    </w:p>
    <w:p>
      <w:pPr>
        <w:pStyle w:val="880"/>
        <w:jc w:val="center"/>
        <w:spacing w:line="360" w:lineRule="auto"/>
        <w:rPr>
          <w:rFonts w:ascii="宋体" w:hAnsi="宋体" w:eastAsia="宋体"/>
          <w:b/>
          <w:color w:val="000000"/>
          <w:sz w:val="24"/>
          <w:szCs w:val="24"/>
        </w:rPr>
      </w:pPr>
      <w:r>
        <w:rPr>
          <w:rFonts w:hint="eastAsia" w:ascii="宋体" w:hAnsi="宋体" w:eastAsia="宋体"/>
          <w:b/>
          <w:color w:val="000000"/>
          <w:sz w:val="24"/>
          <w:szCs w:val="24"/>
        </w:rPr>
        <w:t xml:space="preserve">前附表</w:t>
      </w:r>
      <w:r>
        <w:rPr>
          <w:rFonts w:ascii="宋体" w:hAnsi="宋体" w:eastAsia="宋体"/>
          <w:b/>
          <w:color w:val="000000"/>
          <w:sz w:val="24"/>
          <w:szCs w:val="24"/>
        </w:rPr>
      </w:r>
      <w:r/>
    </w:p>
    <w:tbl>
      <w:tblPr>
        <w:tblW w:w="101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2079"/>
        <w:gridCol w:w="7243"/>
      </w:tblGrid>
      <w:tr>
        <w:trPr>
          <w:trHeight w:val="416"/>
        </w:trPr>
        <w:tc>
          <w:tcPr>
            <w:tcW w:w="817" w:type="dxa"/>
            <w:vAlign w:val="center"/>
            <w:textDirection w:val="lrTb"/>
            <w:noWrap/>
          </w:tcPr>
          <w:p>
            <w:pPr>
              <w:pStyle w:val="880"/>
              <w:jc w:val="center"/>
              <w:spacing w:line="360" w:lineRule="auto"/>
              <w:rPr>
                <w:rFonts w:ascii="宋体" w:hAnsi="宋体" w:eastAsia="宋体"/>
                <w:b/>
                <w:color w:val="000000"/>
                <w:sz w:val="24"/>
                <w:szCs w:val="24"/>
              </w:rPr>
            </w:pPr>
            <w:r>
              <w:rPr>
                <w:rFonts w:hint="eastAsia" w:ascii="宋体" w:hAnsi="宋体" w:eastAsia="宋体"/>
                <w:b/>
                <w:color w:val="000000"/>
                <w:sz w:val="24"/>
                <w:szCs w:val="24"/>
              </w:rPr>
              <w:t xml:space="preserve">序号</w:t>
            </w:r>
            <w:r>
              <w:rPr>
                <w:rFonts w:ascii="宋体" w:hAnsi="宋体" w:eastAsia="宋体"/>
                <w:b/>
                <w:color w:val="000000"/>
                <w:sz w:val="24"/>
                <w:szCs w:val="24"/>
              </w:rPr>
            </w:r>
            <w:r/>
          </w:p>
        </w:tc>
        <w:tc>
          <w:tcPr>
            <w:tcW w:w="2079" w:type="dxa"/>
            <w:vAlign w:val="center"/>
            <w:textDirection w:val="lrTb"/>
            <w:noWrap/>
          </w:tcPr>
          <w:p>
            <w:pPr>
              <w:pStyle w:val="880"/>
              <w:jc w:val="center"/>
              <w:spacing w:line="360" w:lineRule="auto"/>
              <w:rPr>
                <w:rFonts w:ascii="宋体" w:hAnsi="宋体" w:eastAsia="宋体"/>
                <w:b/>
                <w:color w:val="000000"/>
                <w:sz w:val="24"/>
                <w:szCs w:val="24"/>
              </w:rPr>
            </w:pPr>
            <w:r>
              <w:rPr>
                <w:rFonts w:hint="eastAsia" w:ascii="宋体" w:hAnsi="宋体" w:eastAsia="宋体"/>
                <w:b/>
                <w:color w:val="000000"/>
                <w:sz w:val="24"/>
                <w:szCs w:val="24"/>
              </w:rPr>
              <w:t xml:space="preserve">内容</w:t>
            </w:r>
            <w:r>
              <w:rPr>
                <w:rFonts w:ascii="宋体" w:hAnsi="宋体" w:eastAsia="宋体"/>
                <w:b/>
                <w:color w:val="000000"/>
                <w:sz w:val="24"/>
                <w:szCs w:val="24"/>
              </w:rPr>
            </w:r>
            <w:r/>
          </w:p>
        </w:tc>
        <w:tc>
          <w:tcPr>
            <w:tcW w:w="7243" w:type="dxa"/>
            <w:vAlign w:val="center"/>
            <w:textDirection w:val="lrTb"/>
            <w:noWrap/>
          </w:tcPr>
          <w:p>
            <w:pPr>
              <w:pStyle w:val="880"/>
              <w:jc w:val="center"/>
              <w:spacing w:line="360" w:lineRule="auto"/>
              <w:rPr>
                <w:rFonts w:ascii="宋体" w:hAnsi="宋体" w:eastAsia="宋体"/>
                <w:b/>
                <w:color w:val="000000"/>
                <w:sz w:val="24"/>
                <w:szCs w:val="24"/>
              </w:rPr>
            </w:pPr>
            <w:r>
              <w:rPr>
                <w:rFonts w:hint="eastAsia" w:ascii="宋体" w:hAnsi="宋体" w:eastAsia="宋体"/>
                <w:b/>
                <w:color w:val="000000"/>
                <w:sz w:val="24"/>
                <w:szCs w:val="24"/>
              </w:rPr>
              <w:t xml:space="preserve">规定</w:t>
            </w:r>
            <w:r>
              <w:rPr>
                <w:rFonts w:ascii="宋体" w:hAnsi="宋体" w:eastAsia="宋体"/>
                <w:b/>
                <w:color w:val="000000"/>
                <w:sz w:val="24"/>
                <w:szCs w:val="24"/>
              </w:rPr>
            </w:r>
            <w:r/>
          </w:p>
        </w:tc>
      </w:tr>
      <w:tr>
        <w:trPr>
          <w:trHeight w:val="378"/>
        </w:trPr>
        <w:tc>
          <w:tcPr>
            <w:tcW w:w="817" w:type="dxa"/>
            <w:vAlign w:val="center"/>
            <w:textDirection w:val="lrTb"/>
            <w:noWrap/>
          </w:tcPr>
          <w:p>
            <w:pPr>
              <w:pStyle w:val="880"/>
              <w:jc w:val="center"/>
              <w:spacing w:line="360" w:lineRule="auto"/>
              <w:rPr>
                <w:rFonts w:ascii="宋体" w:hAnsi="宋体" w:eastAsia="宋体"/>
                <w:color w:val="000000"/>
                <w:sz w:val="24"/>
                <w:szCs w:val="24"/>
              </w:rPr>
            </w:pPr>
            <w:r>
              <w:rPr>
                <w:rFonts w:ascii="宋体" w:hAnsi="宋体" w:eastAsia="宋体"/>
                <w:color w:val="000000"/>
                <w:sz w:val="24"/>
                <w:szCs w:val="24"/>
              </w:rPr>
              <w:t xml:space="preserve">1</w:t>
            </w:r>
            <w:r/>
          </w:p>
        </w:tc>
        <w:tc>
          <w:tcPr>
            <w:tcW w:w="2079" w:type="dxa"/>
            <w:vAlign w:val="center"/>
            <w:textDirection w:val="lrTb"/>
            <w:noWrap/>
          </w:tcPr>
          <w:p>
            <w:pPr>
              <w:pStyle w:val="880"/>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项目名称</w:t>
            </w:r>
            <w:r>
              <w:rPr>
                <w:rFonts w:ascii="宋体" w:hAnsi="宋体" w:eastAsia="宋体"/>
                <w:color w:val="000000"/>
                <w:sz w:val="24"/>
                <w:szCs w:val="24"/>
              </w:rPr>
            </w:r>
            <w:r/>
          </w:p>
        </w:tc>
        <w:tc>
          <w:tcPr>
            <w:tcW w:w="7243" w:type="dxa"/>
            <w:vAlign w:val="center"/>
            <w:textDirection w:val="lrTb"/>
            <w:noWrap/>
          </w:tcPr>
          <w:p>
            <w:pPr>
              <w:pStyle w:val="8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苏州中院“一张网”业务系统运维</w:t>
            </w:r>
            <w:r/>
          </w:p>
        </w:tc>
      </w:tr>
      <w:tr>
        <w:trPr>
          <w:trHeight w:val="378"/>
        </w:trPr>
        <w:tc>
          <w:tcPr>
            <w:tcW w:w="817" w:type="dxa"/>
            <w:vAlign w:val="center"/>
            <w:textDirection w:val="lrTb"/>
            <w:noWrap/>
          </w:tcPr>
          <w:p>
            <w:pPr>
              <w:pStyle w:val="880"/>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2</w:t>
            </w:r>
            <w:r>
              <w:rPr>
                <w:rFonts w:ascii="宋体" w:hAnsi="宋体" w:eastAsia="宋体"/>
                <w:color w:val="000000"/>
                <w:sz w:val="24"/>
                <w:szCs w:val="24"/>
              </w:rPr>
            </w:r>
            <w:r/>
          </w:p>
        </w:tc>
        <w:tc>
          <w:tcPr>
            <w:tcW w:w="2079" w:type="dxa"/>
            <w:vAlign w:val="center"/>
            <w:textDirection w:val="lrTb"/>
            <w:noWrap/>
          </w:tcPr>
          <w:p>
            <w:pPr>
              <w:pStyle w:val="880"/>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合同履行期限</w:t>
            </w:r>
            <w:r>
              <w:rPr>
                <w:rFonts w:ascii="宋体" w:hAnsi="宋体" w:eastAsia="宋体"/>
                <w:color w:val="000000"/>
                <w:sz w:val="24"/>
                <w:szCs w:val="24"/>
              </w:rPr>
            </w:r>
            <w:r/>
          </w:p>
        </w:tc>
        <w:tc>
          <w:tcPr>
            <w:tcW w:w="7243" w:type="dxa"/>
            <w:vAlign w:val="center"/>
            <w:textDirection w:val="lrTb"/>
            <w:noWrap/>
          </w:tcPr>
          <w:p>
            <w:pPr>
              <w:pStyle w:val="880"/>
              <w:spacing w:line="360" w:lineRule="auto"/>
              <w:rPr>
                <w:rFonts w:hint="eastAsia" w:ascii="宋体" w:hAnsi="宋体" w:eastAsia="宋体"/>
                <w:color w:val="000000"/>
                <w:sz w:val="24"/>
                <w:szCs w:val="24"/>
              </w:rPr>
            </w:pPr>
            <w:r>
              <w:rPr>
                <w:rFonts w:hint="eastAsia" w:ascii="宋体" w:hAnsi="宋体" w:eastAsia="宋体" w:cs="宋体"/>
                <w:color w:val="000000"/>
                <w:sz w:val="24"/>
                <w:szCs w:val="24"/>
                <w:shd w:val="clear" w:color="auto" w:fill="ffffff"/>
              </w:rPr>
              <w:t xml:space="preserve">合同签订之日起至2027年6月30日止。</w:t>
            </w:r>
            <w:r>
              <w:rPr>
                <w:rFonts w:hint="eastAsia" w:ascii="宋体" w:hAnsi="宋体" w:eastAsia="宋体"/>
                <w:color w:val="000000"/>
                <w:sz w:val="24"/>
                <w:szCs w:val="24"/>
              </w:rPr>
            </w:r>
            <w:r/>
          </w:p>
        </w:tc>
      </w:tr>
      <w:tr>
        <w:trPr>
          <w:trHeight w:val="441"/>
        </w:trPr>
        <w:tc>
          <w:tcPr>
            <w:tcW w:w="817" w:type="dxa"/>
            <w:vAlign w:val="center"/>
            <w:textDirection w:val="lrTb"/>
            <w:noWrap/>
          </w:tcPr>
          <w:p>
            <w:pPr>
              <w:pStyle w:val="880"/>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3</w:t>
            </w:r>
            <w:r>
              <w:rPr>
                <w:rFonts w:ascii="宋体" w:hAnsi="宋体" w:eastAsia="宋体"/>
                <w:color w:val="000000"/>
                <w:sz w:val="24"/>
                <w:szCs w:val="24"/>
              </w:rPr>
            </w:r>
            <w:r/>
          </w:p>
        </w:tc>
        <w:tc>
          <w:tcPr>
            <w:tcW w:w="2079" w:type="dxa"/>
            <w:vAlign w:val="center"/>
            <w:textDirection w:val="lrTb"/>
            <w:noWrap/>
          </w:tcPr>
          <w:p>
            <w:pPr>
              <w:pStyle w:val="880"/>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采购预算</w:t>
            </w:r>
            <w:r>
              <w:rPr>
                <w:rFonts w:ascii="宋体" w:hAnsi="宋体" w:eastAsia="宋体"/>
                <w:color w:val="000000"/>
                <w:sz w:val="24"/>
                <w:szCs w:val="24"/>
              </w:rPr>
            </w:r>
            <w:r/>
          </w:p>
        </w:tc>
        <w:tc>
          <w:tcPr>
            <w:tcW w:w="7243" w:type="dxa"/>
            <w:vAlign w:val="center"/>
            <w:textDirection w:val="lrTb"/>
            <w:noWrap/>
          </w:tcPr>
          <w:p>
            <w:pPr>
              <w:pStyle w:val="880"/>
              <w:spacing w:line="360" w:lineRule="auto"/>
              <w:rPr>
                <w:rFonts w:hint="eastAsia" w:ascii="宋体" w:hAnsi="宋体" w:eastAsia="宋体"/>
                <w:color w:val="000000"/>
                <w:sz w:val="24"/>
                <w:szCs w:val="24"/>
              </w:rPr>
            </w:pPr>
            <w:r>
              <w:rPr>
                <w:rFonts w:hint="eastAsia" w:ascii="宋体" w:hAnsi="宋体" w:eastAsia="宋体" w:cs="宋体"/>
                <w:color w:val="000000"/>
                <w:sz w:val="24"/>
                <w:szCs w:val="24"/>
              </w:rPr>
              <w:t xml:space="preserve">人民币贰佰肆拾万元整（￥2400000.00）</w:t>
            </w:r>
            <w:r>
              <w:rPr>
                <w:rFonts w:hint="eastAsia" w:ascii="宋体" w:hAnsi="宋体" w:eastAsia="宋体"/>
                <w:color w:val="000000"/>
                <w:sz w:val="24"/>
                <w:szCs w:val="24"/>
              </w:rPr>
            </w:r>
            <w:r/>
          </w:p>
        </w:tc>
      </w:tr>
      <w:tr>
        <w:trPr>
          <w:trHeight w:val="505"/>
        </w:trPr>
        <w:tc>
          <w:tcPr>
            <w:tcW w:w="817" w:type="dxa"/>
            <w:vAlign w:val="center"/>
            <w:textDirection w:val="lrTb"/>
            <w:noWrap/>
          </w:tcPr>
          <w:p>
            <w:pPr>
              <w:pStyle w:val="880"/>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4</w:t>
            </w:r>
            <w:r>
              <w:rPr>
                <w:rFonts w:ascii="宋体" w:hAnsi="宋体" w:eastAsia="宋体"/>
                <w:color w:val="000000"/>
                <w:sz w:val="24"/>
                <w:szCs w:val="24"/>
              </w:rPr>
            </w:r>
            <w:r/>
          </w:p>
        </w:tc>
        <w:tc>
          <w:tcPr>
            <w:tcW w:w="2079" w:type="dxa"/>
            <w:vAlign w:val="center"/>
            <w:textDirection w:val="lrTb"/>
            <w:noWrap/>
          </w:tcPr>
          <w:p>
            <w:pPr>
              <w:pStyle w:val="880"/>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磋商</w:t>
            </w:r>
            <w:r>
              <w:rPr>
                <w:rFonts w:ascii="宋体" w:hAnsi="宋体" w:eastAsia="宋体"/>
                <w:color w:val="000000"/>
                <w:sz w:val="24"/>
                <w:szCs w:val="24"/>
              </w:rPr>
              <w:t xml:space="preserve">保证金</w:t>
            </w:r>
            <w:r/>
          </w:p>
        </w:tc>
        <w:tc>
          <w:tcPr>
            <w:tcW w:w="7243" w:type="dxa"/>
            <w:vAlign w:val="center"/>
            <w:textDirection w:val="lrTb"/>
            <w:noWrap/>
          </w:tcPr>
          <w:p>
            <w:pPr>
              <w:pStyle w:val="8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不需提交，采购文件中有关磋商保证金的规定均不适用。根据江苏省财政厅《关于做好政府采购支持企业发展有关事项的通知》（苏财购〔2020〕52号文第二条“进一步降低供应商投标成本”的要求，取消政府采购磋商保证金，须提交《投标（响应）保证承诺书》。</w:t>
            </w:r>
            <w:r>
              <w:rPr>
                <w:rFonts w:ascii="宋体" w:hAnsi="宋体" w:eastAsia="宋体" w:cs="宋体"/>
                <w:color w:val="000000"/>
                <w:sz w:val="24"/>
                <w:szCs w:val="24"/>
              </w:rPr>
            </w:r>
            <w:r/>
          </w:p>
        </w:tc>
      </w:tr>
      <w:tr>
        <w:trPr>
          <w:trHeight w:val="503"/>
        </w:trPr>
        <w:tc>
          <w:tcPr>
            <w:tcW w:w="817" w:type="dxa"/>
            <w:vAlign w:val="center"/>
            <w:textDirection w:val="lrTb"/>
            <w:noWrap/>
          </w:tcPr>
          <w:p>
            <w:pPr>
              <w:pStyle w:val="880"/>
              <w:jc w:val="center"/>
              <w:spacing w:line="360" w:lineRule="auto"/>
              <w:rPr>
                <w:rFonts w:ascii="宋体" w:hAnsi="宋体" w:eastAsia="宋体"/>
                <w:color w:val="000000"/>
                <w:sz w:val="24"/>
                <w:szCs w:val="24"/>
              </w:rPr>
            </w:pPr>
            <w:r>
              <w:rPr>
                <w:rFonts w:ascii="宋体" w:hAnsi="宋体" w:eastAsia="宋体"/>
                <w:color w:val="000000"/>
                <w:sz w:val="24"/>
                <w:szCs w:val="24"/>
              </w:rPr>
              <w:t xml:space="preserve">5</w:t>
            </w:r>
            <w:r/>
          </w:p>
        </w:tc>
        <w:tc>
          <w:tcPr>
            <w:tcW w:w="2079" w:type="dxa"/>
            <w:vAlign w:val="center"/>
            <w:textDirection w:val="lrTb"/>
            <w:noWrap/>
          </w:tcPr>
          <w:p>
            <w:pPr>
              <w:pStyle w:val="880"/>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响应文件</w:t>
            </w:r>
            <w:r>
              <w:rPr>
                <w:rFonts w:ascii="宋体" w:hAnsi="宋体" w:eastAsia="宋体"/>
                <w:color w:val="000000"/>
                <w:sz w:val="24"/>
                <w:szCs w:val="24"/>
              </w:rPr>
              <w:t xml:space="preserve">份数</w:t>
            </w:r>
            <w:r/>
          </w:p>
        </w:tc>
        <w:tc>
          <w:tcPr>
            <w:tcW w:w="7243" w:type="dxa"/>
            <w:vAlign w:val="center"/>
            <w:textDirection w:val="lrTb"/>
            <w:noWrap/>
          </w:tcPr>
          <w:p>
            <w:pPr>
              <w:pStyle w:val="1122"/>
              <w:spacing w:line="360" w:lineRule="auto"/>
              <w:rPr>
                <w:rFonts w:eastAsia="宋体"/>
                <w:b/>
                <w:color w:val="000000"/>
                <w:szCs w:val="24"/>
                <w:lang w:val="en-US" w:eastAsia="zh-CN"/>
              </w:rPr>
            </w:pPr>
            <w:r>
              <w:rPr>
                <w:rFonts w:hint="eastAsia" w:eastAsia="宋体"/>
                <w:b/>
                <w:color w:val="000000"/>
                <w:szCs w:val="24"/>
                <w:lang w:val="en-US" w:eastAsia="zh-CN"/>
              </w:rPr>
              <w:t xml:space="preserve">本项目采用电子网上招投标，</w:t>
            </w:r>
            <w:r>
              <w:rPr>
                <w:rFonts w:hint="eastAsia" w:eastAsia="宋体"/>
                <w:color w:val="000000"/>
                <w:szCs w:val="24"/>
                <w:lang w:val="en-US" w:eastAsia="zh-CN"/>
              </w:rPr>
              <w:t xml:space="preserve">供应商按照采购文件要求制作上传电子响应文件，供应商无需提供纸质响应文件。</w:t>
            </w:r>
            <w:r>
              <w:rPr>
                <w:rFonts w:eastAsia="宋体"/>
                <w:b/>
                <w:color w:val="000000"/>
                <w:szCs w:val="24"/>
                <w:lang w:val="en-US" w:eastAsia="zh-CN"/>
              </w:rPr>
            </w:r>
            <w:r/>
          </w:p>
        </w:tc>
      </w:tr>
      <w:tr>
        <w:trPr>
          <w:cantSplit/>
          <w:trHeight w:val="454" w:hRule="exact"/>
        </w:trPr>
        <w:tc>
          <w:tcPr>
            <w:tcW w:w="817" w:type="dxa"/>
            <w:vAlign w:val="center"/>
            <w:textDirection w:val="lrTb"/>
            <w:noWrap/>
          </w:tcPr>
          <w:p>
            <w:pPr>
              <w:pStyle w:val="880"/>
              <w:jc w:val="center"/>
              <w:spacing w:line="360" w:lineRule="auto"/>
              <w:rPr>
                <w:rFonts w:ascii="宋体" w:hAnsi="宋体" w:eastAsia="宋体"/>
                <w:color w:val="000000"/>
                <w:sz w:val="24"/>
                <w:szCs w:val="24"/>
              </w:rPr>
            </w:pPr>
            <w:r>
              <w:rPr>
                <w:rFonts w:ascii="宋体" w:hAnsi="宋体" w:eastAsia="宋体"/>
                <w:color w:val="000000"/>
                <w:sz w:val="24"/>
                <w:szCs w:val="24"/>
              </w:rPr>
              <w:t xml:space="preserve">6</w:t>
            </w:r>
            <w:r/>
          </w:p>
        </w:tc>
        <w:tc>
          <w:tcPr>
            <w:tcW w:w="2079" w:type="dxa"/>
            <w:vAlign w:val="center"/>
            <w:textDirection w:val="lrTb"/>
            <w:noWrap/>
          </w:tcPr>
          <w:p>
            <w:pPr>
              <w:pStyle w:val="880"/>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磋商响应货币</w:t>
            </w:r>
            <w:r>
              <w:rPr>
                <w:rFonts w:ascii="宋体" w:hAnsi="宋体" w:eastAsia="宋体"/>
                <w:color w:val="000000"/>
                <w:sz w:val="24"/>
                <w:szCs w:val="24"/>
              </w:rPr>
            </w:r>
            <w:r/>
          </w:p>
        </w:tc>
        <w:tc>
          <w:tcPr>
            <w:tcW w:w="7243" w:type="dxa"/>
            <w:vAlign w:val="center"/>
            <w:textDirection w:val="lrTb"/>
            <w:noWrap/>
          </w:tcPr>
          <w:p>
            <w:pPr>
              <w:pStyle w:val="8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人民币</w:t>
            </w:r>
            <w:r>
              <w:rPr>
                <w:rFonts w:ascii="宋体" w:hAnsi="宋体" w:eastAsia="宋体"/>
                <w:color w:val="000000"/>
                <w:sz w:val="24"/>
                <w:szCs w:val="24"/>
              </w:rPr>
            </w:r>
            <w:r/>
          </w:p>
        </w:tc>
      </w:tr>
      <w:tr>
        <w:trPr>
          <w:trHeight w:val="740"/>
        </w:trPr>
        <w:tc>
          <w:tcPr>
            <w:tcW w:w="817" w:type="dxa"/>
            <w:vAlign w:val="center"/>
            <w:textDirection w:val="lrTb"/>
            <w:noWrap/>
          </w:tcPr>
          <w:p>
            <w:pPr>
              <w:pStyle w:val="880"/>
              <w:jc w:val="center"/>
              <w:spacing w:line="360" w:lineRule="auto"/>
              <w:rPr>
                <w:rFonts w:ascii="宋体" w:hAnsi="宋体" w:eastAsia="宋体"/>
                <w:color w:val="000000"/>
                <w:sz w:val="24"/>
                <w:szCs w:val="24"/>
              </w:rPr>
            </w:pPr>
            <w:r>
              <w:rPr>
                <w:rFonts w:ascii="宋体" w:hAnsi="宋体" w:eastAsia="宋体"/>
                <w:color w:val="000000"/>
                <w:sz w:val="24"/>
                <w:szCs w:val="24"/>
              </w:rPr>
              <w:t xml:space="preserve">7</w:t>
            </w:r>
            <w:r/>
          </w:p>
        </w:tc>
        <w:tc>
          <w:tcPr>
            <w:tcW w:w="2079" w:type="dxa"/>
            <w:vAlign w:val="center"/>
            <w:textDirection w:val="lrTb"/>
            <w:noWrap/>
          </w:tcPr>
          <w:p>
            <w:pPr>
              <w:pStyle w:val="880"/>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代理服务费</w:t>
            </w:r>
            <w:r>
              <w:rPr>
                <w:rFonts w:ascii="宋体" w:hAnsi="宋体" w:eastAsia="宋体"/>
                <w:color w:val="000000"/>
                <w:sz w:val="24"/>
                <w:szCs w:val="24"/>
              </w:rPr>
            </w:r>
            <w:r/>
          </w:p>
        </w:tc>
        <w:tc>
          <w:tcPr>
            <w:tcW w:w="7243" w:type="dxa"/>
            <w:vAlign w:val="center"/>
            <w:textDirection w:val="lrTb"/>
            <w:noWrap/>
          </w:tcPr>
          <w:p>
            <w:pPr>
              <w:pStyle w:val="8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代理服务费收费标准：预算金额100万元以下部分，费率为该部分预算金额的1.5%；预算金额100万元（含）－500万元部分，费率为该部分预算金额的1.1%。</w:t>
            </w:r>
            <w:r>
              <w:rPr>
                <w:rFonts w:ascii="宋体" w:hAnsi="宋体" w:eastAsia="宋体"/>
                <w:color w:val="000000"/>
                <w:sz w:val="24"/>
                <w:szCs w:val="24"/>
              </w:rPr>
            </w:r>
            <w:r/>
          </w:p>
          <w:p>
            <w:pPr>
              <w:pStyle w:val="8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说明：代理服务费以采购预算金额为基数依据，按以上规定的标准和差额定率累进法进行计算收取。例：如预算金额为150万元，则代理服务费＝100万元以下部分×1.5%＋（150万元－100万元以下部分）×1.1%。如预算金额低于20万元人民币（含20万），则代理服务费按人民币3000元整计收</w:t>
            </w:r>
            <w:r>
              <w:rPr>
                <w:rFonts w:hint="eastAsia" w:ascii="宋体" w:hAnsi="宋体" w:eastAsia="宋体"/>
                <w:bCs/>
                <w:color w:val="000000"/>
                <w:sz w:val="24"/>
                <w:szCs w:val="24"/>
              </w:rPr>
              <w:t xml:space="preserve">。</w:t>
            </w:r>
            <w:r>
              <w:rPr>
                <w:rFonts w:hint="eastAsia" w:ascii="宋体" w:hAnsi="宋体" w:eastAsia="宋体"/>
                <w:color w:val="000000"/>
                <w:sz w:val="24"/>
                <w:szCs w:val="24"/>
              </w:rPr>
            </w:r>
            <w:r/>
          </w:p>
          <w:p>
            <w:pPr>
              <w:pStyle w:val="880"/>
              <w:spacing w:line="360" w:lineRule="auto"/>
              <w:rPr>
                <w:rFonts w:hint="eastAsia" w:ascii="宋体" w:hAnsi="宋体" w:eastAsia="宋体" w:cs="宋体"/>
                <w:b/>
                <w:color w:val="000000"/>
                <w:sz w:val="24"/>
                <w:szCs w:val="24"/>
              </w:rPr>
            </w:pPr>
            <w:r>
              <w:rPr>
                <w:rFonts w:hint="eastAsia" w:ascii="宋体" w:hAnsi="宋体" w:eastAsia="宋体"/>
                <w:color w:val="000000"/>
                <w:sz w:val="24"/>
                <w:szCs w:val="24"/>
              </w:rPr>
              <w:t xml:space="preserve">本项目代理服务费为</w:t>
            </w:r>
            <w:r>
              <w:rPr>
                <w:rFonts w:ascii="宋体" w:hAnsi="宋体" w:eastAsia="宋体"/>
                <w:color w:val="000000"/>
                <w:sz w:val="24"/>
                <w:szCs w:val="24"/>
              </w:rPr>
              <w:t xml:space="preserve">：¥</w:t>
            </w:r>
            <w:r>
              <w:rPr>
                <w:rFonts w:hint="eastAsia" w:ascii="宋体" w:hAnsi="宋体" w:eastAsia="宋体"/>
                <w:color w:val="000000"/>
                <w:sz w:val="24"/>
                <w:szCs w:val="24"/>
              </w:rPr>
              <w:t xml:space="preserve">30400.00元；</w:t>
            </w:r>
            <w:r>
              <w:rPr>
                <w:rFonts w:hint="eastAsia" w:ascii="宋体" w:hAnsi="宋体" w:eastAsia="宋体" w:cs="宋体"/>
                <w:b/>
                <w:color w:val="000000"/>
                <w:sz w:val="24"/>
                <w:szCs w:val="24"/>
              </w:rPr>
              <w:t xml:space="preserve">由成交单位承担。因本项目代理服务费财政预算申报时已经包含在采购预算内。</w:t>
            </w:r>
            <w:r/>
          </w:p>
          <w:p>
            <w:pPr>
              <w:pStyle w:val="8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服务费交纳账户：苏州德优项目管理有限公司</w:t>
            </w:r>
            <w:r/>
          </w:p>
          <w:p>
            <w:pPr>
              <w:pStyle w:val="8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开户行：中国农业银行股份有限公司苏州胥口支行    </w:t>
            </w:r>
            <w:r/>
          </w:p>
          <w:p>
            <w:pPr>
              <w:pStyle w:val="880"/>
              <w:spacing w:line="360" w:lineRule="auto"/>
              <w:rPr>
                <w:color w:val="000000"/>
              </w:rPr>
            </w:pPr>
            <w:r>
              <w:rPr>
                <w:rFonts w:hint="eastAsia" w:ascii="宋体" w:hAnsi="宋体" w:eastAsia="宋体"/>
                <w:color w:val="000000"/>
                <w:sz w:val="24"/>
                <w:szCs w:val="24"/>
              </w:rPr>
              <w:t xml:space="preserve">账  号：1054 0601 0400 40620</w:t>
            </w:r>
            <w:r>
              <w:rPr>
                <w:color w:val="000000"/>
              </w:rPr>
            </w:r>
            <w:r/>
          </w:p>
        </w:tc>
      </w:tr>
      <w:tr>
        <w:trPr>
          <w:trHeight w:val="779"/>
        </w:trPr>
        <w:tc>
          <w:tcPr>
            <w:tcW w:w="817" w:type="dxa"/>
            <w:vAlign w:val="center"/>
            <w:textDirection w:val="lrTb"/>
            <w:noWrap/>
          </w:tcPr>
          <w:p>
            <w:pPr>
              <w:pStyle w:val="880"/>
              <w:jc w:val="center"/>
              <w:spacing w:line="360" w:lineRule="auto"/>
              <w:rPr>
                <w:rFonts w:ascii="宋体" w:hAnsi="宋体" w:eastAsia="宋体"/>
                <w:color w:val="000000"/>
                <w:sz w:val="24"/>
                <w:szCs w:val="24"/>
              </w:rPr>
            </w:pPr>
            <w:r>
              <w:rPr>
                <w:rFonts w:ascii="宋体" w:hAnsi="宋体" w:eastAsia="宋体"/>
                <w:color w:val="000000"/>
                <w:sz w:val="24"/>
                <w:szCs w:val="24"/>
              </w:rPr>
              <w:t xml:space="preserve">8</w:t>
            </w:r>
            <w:r/>
          </w:p>
        </w:tc>
        <w:tc>
          <w:tcPr>
            <w:tcW w:w="2079" w:type="dxa"/>
            <w:vAlign w:val="center"/>
            <w:textDirection w:val="lrTb"/>
            <w:noWrap/>
          </w:tcPr>
          <w:p>
            <w:pPr>
              <w:pStyle w:val="880"/>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响应文件</w:t>
            </w:r>
            <w:r>
              <w:rPr>
                <w:rFonts w:ascii="宋体" w:hAnsi="宋体" w:eastAsia="宋体"/>
                <w:color w:val="000000"/>
                <w:sz w:val="24"/>
                <w:szCs w:val="24"/>
              </w:rPr>
              <w:t xml:space="preserve">有效期</w:t>
            </w:r>
            <w:r/>
          </w:p>
        </w:tc>
        <w:tc>
          <w:tcPr>
            <w:tcW w:w="7243" w:type="dxa"/>
            <w:vAlign w:val="center"/>
            <w:textDirection w:val="lrTb"/>
            <w:noWrap/>
          </w:tcPr>
          <w:p>
            <w:pPr>
              <w:pStyle w:val="880"/>
              <w:spacing w:line="360" w:lineRule="auto"/>
              <w:rPr>
                <w:rFonts w:ascii="宋体" w:hAnsi="宋体" w:eastAsia="宋体"/>
                <w:color w:val="000000"/>
                <w:sz w:val="24"/>
                <w:szCs w:val="24"/>
              </w:rPr>
            </w:pPr>
            <w:r>
              <w:rPr>
                <w:rFonts w:hint="eastAsia" w:ascii="宋体" w:hAnsi="宋体" w:eastAsia="宋体"/>
                <w:color w:val="000000"/>
                <w:sz w:val="24"/>
                <w:szCs w:val="24"/>
                <w:u w:val="single"/>
              </w:rPr>
              <w:t xml:space="preserve">90日历天</w:t>
            </w:r>
            <w:r>
              <w:rPr>
                <w:rFonts w:ascii="宋体" w:hAnsi="宋体" w:eastAsia="宋体"/>
                <w:color w:val="000000"/>
                <w:sz w:val="24"/>
                <w:szCs w:val="24"/>
              </w:rPr>
              <w:t xml:space="preserve">（</w:t>
            </w:r>
            <w:r>
              <w:rPr>
                <w:rFonts w:hint="eastAsia" w:ascii="宋体" w:hAnsi="宋体" w:eastAsia="宋体"/>
                <w:color w:val="000000"/>
                <w:sz w:val="24"/>
                <w:szCs w:val="24"/>
              </w:rPr>
              <w:t xml:space="preserve">从提交响应文件截止时间当日起算</w:t>
            </w:r>
            <w:r>
              <w:rPr>
                <w:rFonts w:ascii="宋体" w:hAnsi="宋体" w:eastAsia="宋体"/>
                <w:color w:val="000000"/>
                <w:sz w:val="24"/>
                <w:szCs w:val="24"/>
              </w:rPr>
              <w:t xml:space="preserve">）</w:t>
            </w:r>
            <w:r/>
          </w:p>
        </w:tc>
      </w:tr>
      <w:tr>
        <w:trPr>
          <w:trHeight w:val="558"/>
        </w:trPr>
        <w:tc>
          <w:tcPr>
            <w:tcW w:w="817" w:type="dxa"/>
            <w:vAlign w:val="center"/>
            <w:textDirection w:val="lrTb"/>
            <w:noWrap/>
          </w:tcPr>
          <w:p>
            <w:pPr>
              <w:pStyle w:val="880"/>
              <w:jc w:val="center"/>
              <w:spacing w:line="360" w:lineRule="auto"/>
              <w:rPr>
                <w:rFonts w:ascii="宋体" w:hAnsi="宋体" w:eastAsia="宋体"/>
                <w:color w:val="000000"/>
                <w:sz w:val="24"/>
                <w:szCs w:val="24"/>
              </w:rPr>
            </w:pPr>
            <w:r>
              <w:rPr>
                <w:rFonts w:ascii="宋体" w:hAnsi="宋体" w:eastAsia="宋体"/>
                <w:color w:val="000000"/>
                <w:sz w:val="24"/>
                <w:szCs w:val="24"/>
              </w:rPr>
              <w:t xml:space="preserve">9</w:t>
            </w:r>
            <w:r/>
          </w:p>
        </w:tc>
        <w:tc>
          <w:tcPr>
            <w:tcW w:w="2079" w:type="dxa"/>
            <w:vAlign w:val="center"/>
            <w:textDirection w:val="lrTb"/>
            <w:noWrap/>
          </w:tcPr>
          <w:p>
            <w:pPr>
              <w:pStyle w:val="880"/>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响应文件网上提交</w:t>
            </w:r>
            <w:r>
              <w:rPr>
                <w:rFonts w:ascii="宋体" w:hAnsi="宋体" w:eastAsia="宋体"/>
                <w:color w:val="000000"/>
                <w:sz w:val="24"/>
                <w:szCs w:val="24"/>
              </w:rPr>
              <w:t xml:space="preserve">截止时间</w:t>
            </w:r>
            <w:r/>
          </w:p>
        </w:tc>
        <w:tc>
          <w:tcPr>
            <w:tcW w:w="7243" w:type="dxa"/>
            <w:vAlign w:val="center"/>
            <w:textDirection w:val="lrTb"/>
            <w:noWrap/>
          </w:tcPr>
          <w:p>
            <w:pPr>
              <w:pStyle w:val="8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时间：</w:t>
            </w:r>
            <w:r>
              <w:rPr>
                <w:rFonts w:hint="eastAsia" w:ascii="宋体" w:hAnsi="宋体" w:eastAsia="宋体"/>
                <w:color w:val="000000"/>
                <w:sz w:val="24"/>
                <w:szCs w:val="24"/>
                <w:u w:val="single"/>
              </w:rPr>
              <w:t xml:space="preserve">2026年06月09日09:30</w:t>
            </w:r>
            <w:r>
              <w:rPr>
                <w:rFonts w:hint="eastAsia" w:ascii="宋体" w:hAnsi="宋体" w:eastAsia="宋体"/>
                <w:color w:val="000000"/>
                <w:sz w:val="24"/>
                <w:szCs w:val="24"/>
              </w:rPr>
              <w:t xml:space="preserve">（北京时间）</w:t>
            </w:r>
            <w:r>
              <w:rPr>
                <w:rFonts w:ascii="宋体" w:hAnsi="宋体" w:eastAsia="宋体"/>
                <w:color w:val="000000"/>
                <w:sz w:val="24"/>
                <w:szCs w:val="24"/>
              </w:rPr>
            </w:r>
            <w:r/>
          </w:p>
          <w:p>
            <w:pPr>
              <w:pStyle w:val="8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响应文件必须在截止时间前完成提交（上传），逾期提交（上传）的响应文件恕不接受。</w:t>
            </w:r>
            <w:r>
              <w:rPr>
                <w:rFonts w:ascii="宋体" w:hAnsi="宋体" w:eastAsia="宋体"/>
                <w:color w:val="000000"/>
                <w:sz w:val="24"/>
                <w:szCs w:val="24"/>
              </w:rPr>
            </w:r>
            <w:r/>
          </w:p>
        </w:tc>
      </w:tr>
      <w:tr>
        <w:trPr>
          <w:trHeight w:val="436"/>
        </w:trPr>
        <w:tc>
          <w:tcPr>
            <w:tcW w:w="817" w:type="dxa"/>
            <w:vAlign w:val="center"/>
            <w:textDirection w:val="lrTb"/>
            <w:noWrap/>
          </w:tcPr>
          <w:p>
            <w:pPr>
              <w:pStyle w:val="880"/>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1</w:t>
            </w:r>
            <w:r>
              <w:rPr>
                <w:rFonts w:ascii="宋体" w:hAnsi="宋体" w:eastAsia="宋体"/>
                <w:color w:val="000000"/>
                <w:sz w:val="24"/>
                <w:szCs w:val="24"/>
              </w:rPr>
              <w:t xml:space="preserve">0</w:t>
            </w:r>
            <w:r/>
          </w:p>
        </w:tc>
        <w:tc>
          <w:tcPr>
            <w:tcW w:w="2079" w:type="dxa"/>
            <w:vAlign w:val="center"/>
            <w:textDirection w:val="lrTb"/>
            <w:noWrap/>
          </w:tcPr>
          <w:p>
            <w:pPr>
              <w:pStyle w:val="880"/>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磋商时间和地点</w:t>
            </w:r>
            <w:r>
              <w:rPr>
                <w:rFonts w:ascii="宋体" w:hAnsi="宋体" w:eastAsia="宋体"/>
                <w:color w:val="000000"/>
                <w:sz w:val="24"/>
                <w:szCs w:val="24"/>
              </w:rPr>
            </w:r>
            <w:r/>
          </w:p>
        </w:tc>
        <w:tc>
          <w:tcPr>
            <w:tcW w:w="7243" w:type="dxa"/>
            <w:vAlign w:val="center"/>
            <w:textDirection w:val="lrTb"/>
            <w:noWrap/>
          </w:tcPr>
          <w:p>
            <w:pPr>
              <w:pStyle w:val="8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时间：</w:t>
            </w:r>
            <w:r>
              <w:rPr>
                <w:rFonts w:hint="eastAsia" w:ascii="宋体" w:hAnsi="宋体" w:eastAsia="宋体"/>
                <w:color w:val="000000"/>
                <w:sz w:val="24"/>
                <w:szCs w:val="24"/>
                <w:u w:val="single"/>
              </w:rPr>
              <w:t xml:space="preserve">2026年06月09日09:30</w:t>
            </w:r>
            <w:r>
              <w:rPr>
                <w:rFonts w:hint="eastAsia" w:ascii="宋体" w:hAnsi="宋体" w:eastAsia="宋体"/>
                <w:color w:val="000000"/>
                <w:sz w:val="24"/>
                <w:szCs w:val="24"/>
              </w:rPr>
              <w:t xml:space="preserve">（北京时间）</w:t>
            </w:r>
            <w:r>
              <w:rPr>
                <w:rFonts w:ascii="宋体" w:hAnsi="宋体" w:eastAsia="宋体"/>
                <w:color w:val="000000"/>
                <w:sz w:val="24"/>
                <w:szCs w:val="24"/>
              </w:rPr>
            </w:r>
            <w:r/>
          </w:p>
          <w:p>
            <w:pPr>
              <w:pStyle w:val="880"/>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“苏采云”系统（网址：http://jszfcg.jsczt.cn/）</w:t>
            </w:r>
            <w:r/>
          </w:p>
          <w:p>
            <w:pPr>
              <w:pStyle w:val="8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本项目为不见面磋商项目，开启阶段供应商在【供应商解密】环节必须使用CA证书解密电子响应文件，如在系统规定的解密时间内未能完成解密的视为放弃参与本项目。</w:t>
            </w:r>
            <w:r>
              <w:rPr>
                <w:rFonts w:ascii="宋体" w:hAnsi="宋体" w:eastAsia="宋体"/>
                <w:color w:val="000000"/>
                <w:sz w:val="24"/>
                <w:szCs w:val="24"/>
              </w:rPr>
            </w:r>
            <w:r/>
          </w:p>
        </w:tc>
      </w:tr>
      <w:tr>
        <w:trPr>
          <w:trHeight w:val="436"/>
        </w:trPr>
        <w:tc>
          <w:tcPr>
            <w:tcW w:w="817" w:type="dxa"/>
            <w:vAlign w:val="center"/>
            <w:textDirection w:val="lrTb"/>
            <w:noWrap/>
          </w:tcPr>
          <w:p>
            <w:pPr>
              <w:pStyle w:val="880"/>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w:t>
            </w:r>
            <w:r>
              <w:rPr>
                <w:rFonts w:ascii="宋体" w:hAnsi="宋体" w:eastAsia="宋体"/>
                <w:color w:val="000000"/>
                <w:sz w:val="24"/>
                <w:szCs w:val="24"/>
              </w:rPr>
              <w:t xml:space="preserve">1</w:t>
            </w:r>
            <w:r>
              <w:rPr>
                <w:rFonts w:hint="eastAsia" w:ascii="宋体" w:hAnsi="宋体" w:eastAsia="宋体"/>
                <w:color w:val="000000"/>
                <w:sz w:val="24"/>
                <w:szCs w:val="24"/>
              </w:rPr>
            </w:r>
            <w:r/>
          </w:p>
        </w:tc>
        <w:tc>
          <w:tcPr>
            <w:tcW w:w="2079" w:type="dxa"/>
            <w:vAlign w:val="center"/>
            <w:textDirection w:val="lrTb"/>
            <w:noWrap/>
          </w:tcPr>
          <w:p>
            <w:pPr>
              <w:pStyle w:val="880"/>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评审时间</w:t>
            </w:r>
            <w:r>
              <w:rPr>
                <w:rFonts w:ascii="宋体" w:hAnsi="宋体" w:eastAsia="宋体"/>
                <w:color w:val="000000"/>
                <w:sz w:val="24"/>
                <w:szCs w:val="24"/>
              </w:rPr>
              <w:t xml:space="preserve">和</w:t>
            </w:r>
            <w:r>
              <w:rPr>
                <w:rFonts w:hint="eastAsia" w:ascii="宋体" w:hAnsi="宋体" w:eastAsia="宋体"/>
                <w:color w:val="000000"/>
                <w:sz w:val="24"/>
                <w:szCs w:val="24"/>
              </w:rPr>
              <w:t xml:space="preserve">地点</w:t>
            </w:r>
            <w:r/>
          </w:p>
        </w:tc>
        <w:tc>
          <w:tcPr>
            <w:tcW w:w="7243" w:type="dxa"/>
            <w:vAlign w:val="center"/>
            <w:textDirection w:val="lrTb"/>
            <w:noWrap/>
          </w:tcPr>
          <w:p>
            <w:pPr>
              <w:pStyle w:val="8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时间：</w:t>
            </w:r>
            <w:r>
              <w:rPr>
                <w:rFonts w:hint="eastAsia" w:ascii="宋体" w:hAnsi="宋体" w:eastAsia="宋体"/>
                <w:color w:val="000000"/>
                <w:sz w:val="24"/>
                <w:szCs w:val="24"/>
                <w:u w:val="single"/>
              </w:rPr>
              <w:t xml:space="preserve">2026年06月09日09:30</w:t>
            </w:r>
            <w:r>
              <w:rPr>
                <w:rFonts w:hint="eastAsia" w:ascii="宋体" w:hAnsi="宋体" w:eastAsia="宋体"/>
                <w:color w:val="000000"/>
                <w:sz w:val="24"/>
                <w:szCs w:val="24"/>
              </w:rPr>
              <w:t xml:space="preserve">（北京时间）</w:t>
            </w:r>
            <w:r>
              <w:rPr>
                <w:rFonts w:ascii="宋体" w:hAnsi="宋体" w:eastAsia="宋体"/>
                <w:color w:val="000000"/>
                <w:sz w:val="24"/>
                <w:szCs w:val="24"/>
              </w:rPr>
            </w:r>
            <w:r/>
          </w:p>
          <w:p>
            <w:pPr>
              <w:pStyle w:val="8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地点：”苏采云”系统（网址：http://jszfcg.jsczt.cn/）</w:t>
            </w:r>
            <w:r/>
          </w:p>
        </w:tc>
      </w:tr>
      <w:tr>
        <w:trPr>
          <w:trHeight w:val="500" w:hRule="exact"/>
        </w:trPr>
        <w:tc>
          <w:tcPr>
            <w:tcW w:w="817" w:type="dxa"/>
            <w:vAlign w:val="center"/>
            <w:textDirection w:val="lrTb"/>
            <w:noWrap/>
          </w:tcPr>
          <w:p>
            <w:pPr>
              <w:pStyle w:val="880"/>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1</w:t>
            </w:r>
            <w:r>
              <w:rPr>
                <w:rFonts w:ascii="宋体" w:hAnsi="宋体" w:eastAsia="宋体"/>
                <w:color w:val="000000"/>
                <w:sz w:val="24"/>
                <w:szCs w:val="24"/>
              </w:rPr>
              <w:t xml:space="preserve">2</w:t>
            </w:r>
            <w:r/>
          </w:p>
        </w:tc>
        <w:tc>
          <w:tcPr>
            <w:tcW w:w="2079" w:type="dxa"/>
            <w:vAlign w:val="center"/>
            <w:textDirection w:val="lrTb"/>
            <w:noWrap/>
          </w:tcPr>
          <w:p>
            <w:pPr>
              <w:pStyle w:val="880"/>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评审办法</w:t>
            </w:r>
            <w:r>
              <w:rPr>
                <w:rFonts w:ascii="宋体" w:hAnsi="宋体" w:eastAsia="宋体"/>
                <w:color w:val="000000"/>
                <w:sz w:val="24"/>
                <w:szCs w:val="24"/>
              </w:rPr>
            </w:r>
            <w:r/>
          </w:p>
        </w:tc>
        <w:tc>
          <w:tcPr>
            <w:tcW w:w="7243" w:type="dxa"/>
            <w:vAlign w:val="center"/>
            <w:textDirection w:val="lrTb"/>
            <w:noWrap/>
          </w:tcPr>
          <w:p>
            <w:pPr>
              <w:pStyle w:val="880"/>
              <w:jc w:val="left"/>
              <w:spacing w:line="360" w:lineRule="auto"/>
              <w:rPr>
                <w:rFonts w:ascii="宋体" w:hAnsi="宋体" w:eastAsia="宋体"/>
                <w:color w:val="000000"/>
                <w:sz w:val="24"/>
                <w:szCs w:val="24"/>
              </w:rPr>
            </w:pPr>
            <w:r>
              <w:rPr>
                <w:rFonts w:hint="eastAsia" w:ascii="宋体" w:hAnsi="宋体" w:eastAsia="宋体"/>
                <w:color w:val="000000"/>
                <w:sz w:val="24"/>
                <w:szCs w:val="24"/>
              </w:rPr>
              <w:t xml:space="preserve">详见第六章</w:t>
            </w:r>
            <w:r>
              <w:rPr>
                <w:rFonts w:ascii="宋体" w:hAnsi="宋体" w:eastAsia="宋体"/>
                <w:color w:val="000000"/>
                <w:sz w:val="24"/>
                <w:szCs w:val="24"/>
              </w:rPr>
            </w:r>
            <w:r/>
          </w:p>
        </w:tc>
      </w:tr>
      <w:tr>
        <w:trPr>
          <w:trHeight w:val="3344" w:hRule="exact"/>
        </w:trPr>
        <w:tc>
          <w:tcPr>
            <w:tcW w:w="817" w:type="dxa"/>
            <w:vAlign w:val="center"/>
            <w:textDirection w:val="lrTb"/>
            <w:noWrap/>
          </w:tcPr>
          <w:p>
            <w:pPr>
              <w:pStyle w:val="880"/>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1</w:t>
            </w:r>
            <w:r>
              <w:rPr>
                <w:rFonts w:ascii="宋体" w:hAnsi="宋体" w:eastAsia="宋体"/>
                <w:color w:val="000000"/>
                <w:sz w:val="24"/>
                <w:szCs w:val="24"/>
              </w:rPr>
              <w:t xml:space="preserve">3</w:t>
            </w:r>
            <w:r/>
          </w:p>
        </w:tc>
        <w:tc>
          <w:tcPr>
            <w:tcW w:w="2079" w:type="dxa"/>
            <w:vAlign w:val="center"/>
            <w:textDirection w:val="lrTb"/>
            <w:noWrap/>
          </w:tcPr>
          <w:p>
            <w:pPr>
              <w:pStyle w:val="880"/>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其他</w:t>
            </w:r>
            <w:r>
              <w:rPr>
                <w:rFonts w:ascii="宋体" w:hAnsi="宋体" w:eastAsia="宋体"/>
                <w:color w:val="000000"/>
                <w:sz w:val="24"/>
                <w:szCs w:val="24"/>
              </w:rPr>
            </w:r>
            <w:r/>
          </w:p>
        </w:tc>
        <w:tc>
          <w:tcPr>
            <w:tcW w:w="7243" w:type="dxa"/>
            <w:vAlign w:val="center"/>
            <w:textDirection w:val="lrTb"/>
            <w:noWrap/>
          </w:tcPr>
          <w:p>
            <w:pPr>
              <w:pStyle w:val="1142"/>
              <w:ind w:firstLine="0"/>
              <w:jc w:val="left"/>
              <w:rPr>
                <w:rFonts w:ascii="宋体" w:hAnsi="宋体"/>
                <w:color w:val="000000"/>
                <w:lang w:val="en-US" w:eastAsia="zh-CN"/>
              </w:rPr>
            </w:pPr>
            <w:r>
              <w:rPr>
                <w:rFonts w:hint="eastAsia" w:ascii="宋体" w:hAnsi="宋体"/>
                <w:color w:val="000000"/>
                <w:lang w:val="en-US" w:eastAsia="zh-CN"/>
              </w:rPr>
              <w:t xml:space="preserve">导致无效</w:t>
            </w:r>
            <w:r>
              <w:rPr>
                <w:rFonts w:ascii="宋体" w:hAnsi="宋体"/>
                <w:color w:val="000000"/>
                <w:lang w:val="en-US" w:eastAsia="zh-CN"/>
              </w:rPr>
              <w:t xml:space="preserve">响应</w:t>
            </w:r>
            <w:r>
              <w:rPr>
                <w:rFonts w:hint="eastAsia" w:ascii="宋体" w:hAnsi="宋体"/>
                <w:color w:val="000000"/>
                <w:lang w:val="en-US" w:eastAsia="zh-CN"/>
              </w:rPr>
              <w:t xml:space="preserve">因素：</w:t>
            </w:r>
            <w:r>
              <w:rPr>
                <w:rFonts w:ascii="宋体" w:hAnsi="宋体"/>
                <w:color w:val="000000"/>
                <w:lang w:val="en-US" w:eastAsia="zh-CN"/>
              </w:rPr>
            </w:r>
            <w:r/>
          </w:p>
          <w:p>
            <w:pPr>
              <w:pStyle w:val="1142"/>
              <w:ind w:firstLine="0"/>
              <w:jc w:val="left"/>
              <w:rPr>
                <w:rFonts w:ascii="宋体" w:hAnsi="宋体"/>
                <w:color w:val="000000"/>
                <w:lang w:val="en-US" w:eastAsia="zh-CN"/>
              </w:rPr>
            </w:pPr>
            <w:r>
              <w:rPr>
                <w:rFonts w:hint="eastAsia" w:ascii="宋体" w:hAnsi="宋体"/>
                <w:color w:val="000000"/>
                <w:lang w:val="en-US" w:eastAsia="zh-CN"/>
              </w:rPr>
              <w:t xml:space="preserve">响应文件属下列情况之一的，在资格性、符合性检查时按照无效响应处理：</w:t>
            </w:r>
            <w:r>
              <w:rPr>
                <w:rFonts w:ascii="宋体" w:hAnsi="宋体"/>
                <w:color w:val="000000"/>
                <w:lang w:val="en-US" w:eastAsia="zh-CN"/>
              </w:rPr>
            </w:r>
            <w:r/>
          </w:p>
          <w:p>
            <w:pPr>
              <w:pStyle w:val="1142"/>
              <w:ind w:firstLine="0"/>
              <w:jc w:val="left"/>
              <w:rPr>
                <w:rFonts w:ascii="宋体" w:hAnsi="宋体"/>
                <w:color w:val="000000"/>
                <w:lang w:val="en-US" w:eastAsia="zh-CN"/>
              </w:rPr>
            </w:pPr>
            <w:r>
              <w:rPr>
                <w:rFonts w:hint="eastAsia" w:ascii="宋体" w:hAnsi="宋体"/>
                <w:color w:val="000000"/>
                <w:lang w:val="en-US" w:eastAsia="zh-CN"/>
              </w:rPr>
              <w:t xml:space="preserve">（一）不具备采购文件中规定资格要求的；</w:t>
            </w:r>
            <w:r>
              <w:rPr>
                <w:rFonts w:ascii="宋体" w:hAnsi="宋体"/>
                <w:color w:val="000000"/>
                <w:lang w:val="en-US" w:eastAsia="zh-CN"/>
              </w:rPr>
            </w:r>
            <w:r/>
          </w:p>
          <w:p>
            <w:pPr>
              <w:pStyle w:val="1142"/>
              <w:ind w:firstLine="0"/>
              <w:jc w:val="left"/>
              <w:rPr>
                <w:rFonts w:ascii="宋体" w:hAnsi="宋体"/>
                <w:color w:val="000000"/>
                <w:lang w:val="en-US" w:eastAsia="zh-CN"/>
              </w:rPr>
            </w:pPr>
            <w:r>
              <w:rPr>
                <w:rFonts w:hint="eastAsia" w:ascii="宋体" w:hAnsi="宋体"/>
                <w:color w:val="000000"/>
                <w:lang w:val="en-US" w:eastAsia="zh-CN"/>
              </w:rPr>
              <w:t xml:space="preserve">（二）不符合法律、法规和</w:t>
            </w:r>
            <w:r>
              <w:rPr>
                <w:rFonts w:ascii="宋体" w:hAnsi="宋体"/>
                <w:color w:val="000000"/>
                <w:lang w:val="en-US" w:eastAsia="zh-CN"/>
              </w:rPr>
              <w:t xml:space="preserve">采购</w:t>
            </w:r>
            <w:r>
              <w:rPr>
                <w:rFonts w:hint="eastAsia" w:ascii="宋体" w:hAnsi="宋体"/>
                <w:color w:val="000000"/>
                <w:lang w:val="en-US" w:eastAsia="zh-CN"/>
              </w:rPr>
              <w:t xml:space="preserve">中规定的其他实质性要求的；</w:t>
            </w:r>
            <w:r>
              <w:rPr>
                <w:rFonts w:ascii="宋体" w:hAnsi="宋体"/>
                <w:color w:val="000000"/>
                <w:lang w:val="en-US" w:eastAsia="zh-CN"/>
              </w:rPr>
            </w:r>
            <w:r/>
          </w:p>
          <w:p>
            <w:pPr>
              <w:pStyle w:val="1142"/>
              <w:ind w:firstLine="0"/>
              <w:jc w:val="left"/>
              <w:rPr>
                <w:rFonts w:ascii="宋体" w:hAnsi="宋体"/>
                <w:color w:val="000000"/>
                <w:lang w:val="en-US" w:eastAsia="zh-CN"/>
              </w:rPr>
            </w:pPr>
            <w:r>
              <w:rPr>
                <w:rFonts w:hint="eastAsia" w:ascii="宋体" w:hAnsi="宋体"/>
                <w:color w:val="000000"/>
                <w:lang w:val="en-US" w:eastAsia="zh-CN"/>
              </w:rPr>
              <w:t xml:space="preserve">（三）其他在采购文件中已明确为无效</w:t>
            </w:r>
            <w:r>
              <w:rPr>
                <w:rFonts w:ascii="宋体" w:hAnsi="宋体"/>
                <w:color w:val="000000"/>
                <w:lang w:val="en-US" w:eastAsia="zh-CN"/>
              </w:rPr>
              <w:t xml:space="preserve">响应</w:t>
            </w:r>
            <w:r>
              <w:rPr>
                <w:rFonts w:hint="eastAsia" w:ascii="宋体" w:hAnsi="宋体"/>
                <w:color w:val="000000"/>
                <w:lang w:val="en-US" w:eastAsia="zh-CN"/>
              </w:rPr>
              <w:t xml:space="preserve">的。</w:t>
            </w:r>
            <w:r>
              <w:rPr>
                <w:rFonts w:ascii="宋体" w:hAnsi="宋体"/>
                <w:color w:val="000000"/>
                <w:lang w:val="en-US" w:eastAsia="zh-CN"/>
              </w:rPr>
            </w:r>
            <w:r/>
          </w:p>
        </w:tc>
      </w:tr>
      <w:tr>
        <w:trPr>
          <w:trHeight w:val="1032" w:hRule="exact"/>
        </w:trPr>
        <w:tc>
          <w:tcPr>
            <w:tcW w:w="817" w:type="dxa"/>
            <w:vAlign w:val="center"/>
            <w:textDirection w:val="lrTb"/>
            <w:noWrap/>
          </w:tcPr>
          <w:p>
            <w:pPr>
              <w:pStyle w:val="1142"/>
              <w:ind w:firstLine="0"/>
              <w:jc w:val="center"/>
              <w:rPr>
                <w:rFonts w:hint="eastAsia" w:ascii="宋体" w:hAnsi="宋体"/>
                <w:color w:val="000000"/>
                <w:lang w:val="en-US" w:eastAsia="zh-CN"/>
              </w:rPr>
            </w:pPr>
            <w:r>
              <w:rPr>
                <w:rFonts w:hint="eastAsia" w:ascii="宋体" w:hAnsi="宋体"/>
                <w:color w:val="000000"/>
                <w:lang w:val="en-US" w:eastAsia="zh-CN"/>
              </w:rPr>
              <w:t xml:space="preserve">1</w:t>
            </w:r>
            <w:r>
              <w:rPr>
                <w:rFonts w:ascii="宋体" w:hAnsi="宋体"/>
                <w:color w:val="000000"/>
                <w:lang w:val="en-US" w:eastAsia="zh-CN"/>
              </w:rPr>
              <w:t xml:space="preserve">4</w:t>
            </w:r>
            <w:r>
              <w:rPr>
                <w:rFonts w:hint="eastAsia" w:ascii="宋体" w:hAnsi="宋体"/>
                <w:color w:val="000000"/>
                <w:lang w:val="en-US" w:eastAsia="zh-CN"/>
              </w:rPr>
            </w:r>
            <w:r/>
          </w:p>
        </w:tc>
        <w:tc>
          <w:tcPr>
            <w:tcW w:w="2079" w:type="dxa"/>
            <w:vAlign w:val="center"/>
            <w:textDirection w:val="lrTb"/>
            <w:noWrap/>
          </w:tcPr>
          <w:p>
            <w:pPr>
              <w:pStyle w:val="1142"/>
              <w:ind w:firstLine="0"/>
              <w:jc w:val="center"/>
              <w:rPr>
                <w:rFonts w:hint="eastAsia" w:ascii="宋体" w:hAnsi="宋体"/>
                <w:color w:val="000000"/>
                <w:lang w:val="en-US" w:eastAsia="zh-CN"/>
              </w:rPr>
            </w:pPr>
            <w:r>
              <w:rPr>
                <w:rFonts w:hint="eastAsia" w:ascii="宋体" w:hAnsi="宋体"/>
                <w:color w:val="000000"/>
                <w:lang w:val="en-US" w:eastAsia="zh-CN"/>
              </w:rPr>
              <w:t xml:space="preserve">签订合同</w:t>
            </w:r>
            <w:r/>
          </w:p>
        </w:tc>
        <w:tc>
          <w:tcPr>
            <w:tcW w:w="7243" w:type="dxa"/>
            <w:vAlign w:val="center"/>
            <w:textDirection w:val="lrTb"/>
            <w:noWrap/>
          </w:tcPr>
          <w:p>
            <w:pPr>
              <w:pStyle w:val="1142"/>
              <w:ind w:firstLine="0"/>
              <w:rPr>
                <w:rFonts w:ascii="宋体" w:hAnsi="宋体"/>
                <w:color w:val="000000"/>
                <w:lang w:val="en-US" w:eastAsia="zh-CN"/>
              </w:rPr>
            </w:pPr>
            <w:r>
              <w:rPr>
                <w:rFonts w:hint="eastAsia" w:ascii="宋体" w:hAnsi="宋体"/>
                <w:color w:val="000000"/>
                <w:lang w:val="en-US" w:eastAsia="zh-CN"/>
              </w:rPr>
              <w:t xml:space="preserve">成交供应商应按成交通知书中规定的时间和地点，与采购人签订合同。</w:t>
            </w:r>
            <w:r>
              <w:rPr>
                <w:rFonts w:ascii="宋体" w:hAnsi="宋体"/>
                <w:color w:val="000000"/>
                <w:lang w:val="en-US" w:eastAsia="zh-CN"/>
              </w:rPr>
            </w:r>
            <w:r/>
          </w:p>
        </w:tc>
      </w:tr>
    </w:tbl>
    <w:p>
      <w:pPr>
        <w:pStyle w:val="880"/>
        <w:spacing w:line="360" w:lineRule="auto"/>
        <w:rPr>
          <w:rFonts w:ascii="宋体" w:hAnsi="宋体" w:eastAsia="宋体"/>
          <w:color w:val="000000"/>
          <w:sz w:val="48"/>
          <w:szCs w:val="48"/>
        </w:rPr>
      </w:pPr>
      <w:r>
        <w:rPr>
          <w:rFonts w:ascii="宋体" w:hAnsi="宋体" w:eastAsia="宋体"/>
          <w:color w:val="000000"/>
          <w:sz w:val="48"/>
          <w:szCs w:val="48"/>
        </w:rPr>
      </w:r>
      <w:r/>
    </w:p>
    <w:p>
      <w:pPr>
        <w:pStyle w:val="1109"/>
        <w:spacing w:line="360" w:lineRule="auto"/>
        <w:rPr>
          <w:rFonts w:ascii="宋体" w:hAnsi="宋体" w:eastAsia="宋体"/>
          <w:color w:val="000000"/>
          <w:sz w:val="48"/>
          <w:szCs w:val="48"/>
        </w:rPr>
      </w:pPr>
      <w:r>
        <w:rPr>
          <w:rFonts w:ascii="宋体" w:hAnsi="宋体" w:eastAsia="宋体"/>
          <w:color w:val="000000"/>
          <w:sz w:val="48"/>
          <w:szCs w:val="48"/>
        </w:rPr>
      </w:r>
      <w:r/>
    </w:p>
    <w:p>
      <w:pPr>
        <w:pStyle w:val="1109"/>
        <w:spacing w:line="360" w:lineRule="auto"/>
        <w:rPr>
          <w:rFonts w:ascii="宋体" w:hAnsi="宋体" w:eastAsia="宋体"/>
          <w:color w:val="000000"/>
          <w:sz w:val="48"/>
          <w:szCs w:val="48"/>
        </w:rPr>
      </w:pPr>
      <w:r>
        <w:rPr>
          <w:rFonts w:ascii="宋体" w:hAnsi="宋体" w:eastAsia="宋体"/>
          <w:color w:val="000000"/>
          <w:sz w:val="48"/>
          <w:szCs w:val="48"/>
        </w:rPr>
      </w:r>
      <w:r/>
    </w:p>
    <w:p>
      <w:pPr>
        <w:pStyle w:val="1109"/>
        <w:spacing w:line="360" w:lineRule="auto"/>
        <w:rPr>
          <w:rFonts w:ascii="宋体" w:hAnsi="宋体" w:eastAsia="宋体"/>
          <w:color w:val="000000"/>
          <w:sz w:val="48"/>
          <w:szCs w:val="48"/>
        </w:rPr>
      </w:pPr>
      <w:r>
        <w:rPr>
          <w:rFonts w:ascii="宋体" w:hAnsi="宋体" w:eastAsia="宋体"/>
          <w:color w:val="000000"/>
          <w:sz w:val="48"/>
          <w:szCs w:val="48"/>
        </w:rPr>
      </w:r>
      <w:r/>
    </w:p>
    <w:p>
      <w:pPr>
        <w:pStyle w:val="947"/>
        <w:rPr>
          <w:rFonts w:hint="eastAsia"/>
          <w:color w:val="000000"/>
        </w:rPr>
      </w:pPr>
      <w:r>
        <w:rPr>
          <w:rFonts w:hint="eastAsia"/>
          <w:color w:val="000000"/>
        </w:rPr>
      </w:r>
      <w:r/>
    </w:p>
    <w:p>
      <w:pPr>
        <w:pStyle w:val="880"/>
        <w:spacing w:line="360" w:lineRule="auto"/>
        <w:rPr>
          <w:rFonts w:ascii="宋体" w:hAnsi="宋体" w:eastAsia="宋体"/>
          <w:b/>
          <w:color w:val="000000"/>
          <w:sz w:val="48"/>
          <w:szCs w:val="48"/>
        </w:rPr>
      </w:pPr>
      <w:r>
        <w:rPr>
          <w:rFonts w:ascii="宋体" w:hAnsi="宋体" w:eastAsia="宋体"/>
          <w:b/>
          <w:color w:val="000000"/>
          <w:sz w:val="48"/>
          <w:szCs w:val="48"/>
        </w:rPr>
      </w:r>
      <w:r/>
    </w:p>
    <w:p>
      <w:pPr>
        <w:pStyle w:val="880"/>
        <w:jc w:val="center"/>
        <w:spacing w:line="360" w:lineRule="auto"/>
        <w:rPr>
          <w:rFonts w:hint="eastAsia" w:ascii="宋体" w:hAnsi="宋体" w:eastAsia="宋体"/>
          <w:b/>
          <w:color w:val="000000"/>
          <w:sz w:val="48"/>
          <w:szCs w:val="48"/>
        </w:rPr>
      </w:pPr>
      <w:r>
        <w:rPr>
          <w:rFonts w:hint="eastAsia" w:ascii="宋体" w:hAnsi="宋体" w:eastAsia="宋体"/>
          <w:b/>
          <w:color w:val="000000"/>
          <w:sz w:val="48"/>
          <w:szCs w:val="48"/>
        </w:rPr>
        <w:br w:type="page" w:clear="all"/>
        <w:t xml:space="preserve">目 录</w:t>
      </w:r>
      <w:r/>
    </w:p>
    <w:p>
      <w:pPr>
        <w:pStyle w:val="1101"/>
        <w:ind w:firstLine="0"/>
        <w:jc w:val="both"/>
        <w:spacing w:line="360" w:lineRule="auto"/>
        <w:rPr>
          <w:rFonts w:ascii="宋体" w:hAnsi="宋体" w:eastAsia="宋体" w:cs="宋体"/>
          <w:b/>
          <w:bCs/>
          <w:color w:val="000000"/>
          <w:szCs w:val="24"/>
        </w:rPr>
      </w:pPr>
      <w:r>
        <w:rPr>
          <w:rFonts w:ascii="宋体" w:hAnsi="宋体" w:eastAsia="宋体" w:cs="宋体"/>
          <w:b/>
          <w:bCs/>
          <w:color w:val="000000"/>
          <w:szCs w:val="24"/>
        </w:rPr>
      </w:r>
      <w:r/>
    </w:p>
    <w:p>
      <w:pPr>
        <w:pStyle w:val="1132"/>
        <w:spacing w:line="360" w:lineRule="auto"/>
        <w:tabs>
          <w:tab w:val="right" w:pos="9628" w:leader="dot"/>
        </w:tabs>
        <w:rPr>
          <w:rFonts w:ascii="宋体" w:hAnsi="宋体" w:eastAsia="宋体"/>
          <w:color w:val="000000"/>
          <w:sz w:val="30"/>
          <w:szCs w:val="30"/>
        </w:rPr>
      </w:pPr>
      <w:r>
        <w:rPr>
          <w:rFonts w:ascii="宋体" w:hAnsi="宋体" w:eastAsia="宋体"/>
          <w:b/>
          <w:bCs/>
          <w:color w:val="000000"/>
          <w:sz w:val="30"/>
          <w:szCs w:val="30"/>
        </w:rPr>
        <w:fldChar w:fldCharType="begin"/>
      </w:r>
      <w:r>
        <w:rPr>
          <w:rFonts w:ascii="宋体" w:hAnsi="宋体" w:eastAsia="宋体"/>
          <w:b/>
          <w:bCs/>
          <w:color w:val="000000"/>
          <w:sz w:val="30"/>
          <w:szCs w:val="30"/>
        </w:rPr>
        <w:instrText xml:space="preserve"> TOC \o "1-1"</w:instrText>
      </w:r>
      <w:r>
        <w:rPr>
          <w:rFonts w:ascii="宋体" w:hAnsi="宋体" w:eastAsia="宋体"/>
          <w:b/>
          <w:bCs/>
          <w:color w:val="000000"/>
          <w:sz w:val="30"/>
          <w:szCs w:val="30"/>
        </w:rPr>
        <w:fldChar w:fldCharType="separate"/>
      </w:r>
      <w:r>
        <w:rPr>
          <w:rFonts w:hint="eastAsia" w:ascii="宋体" w:hAnsi="宋体" w:eastAsia="宋体"/>
          <w:color w:val="000000"/>
          <w:sz w:val="30"/>
          <w:szCs w:val="30"/>
        </w:rPr>
        <w:t xml:space="preserve">第一章 竞争性磋商公告</w:t>
      </w:r>
      <w:r>
        <w:rPr>
          <w:rFonts w:ascii="宋体" w:hAnsi="宋体" w:eastAsia="宋体"/>
          <w:color w:val="000000"/>
          <w:sz w:val="30"/>
          <w:szCs w:val="30"/>
        </w:rPr>
      </w:r>
      <w:r/>
    </w:p>
    <w:p>
      <w:pPr>
        <w:pStyle w:val="1132"/>
        <w:spacing w:line="360" w:lineRule="auto"/>
        <w:tabs>
          <w:tab w:val="right" w:pos="9628" w:leader="dot"/>
        </w:tabs>
        <w:rPr>
          <w:rFonts w:ascii="宋体" w:hAnsi="宋体" w:eastAsia="宋体"/>
          <w:color w:val="000000"/>
          <w:sz w:val="30"/>
          <w:szCs w:val="30"/>
        </w:rPr>
      </w:pPr>
      <w:r>
        <w:rPr>
          <w:rFonts w:hint="eastAsia" w:ascii="宋体" w:hAnsi="宋体" w:eastAsia="宋体"/>
          <w:color w:val="000000"/>
          <w:sz w:val="30"/>
          <w:szCs w:val="30"/>
        </w:rPr>
        <w:t xml:space="preserve">第二章 供应商须知</w:t>
      </w:r>
      <w:r>
        <w:rPr>
          <w:rFonts w:ascii="宋体" w:hAnsi="宋体" w:eastAsia="宋体"/>
          <w:color w:val="000000"/>
          <w:sz w:val="30"/>
          <w:szCs w:val="30"/>
        </w:rPr>
      </w:r>
      <w:r/>
    </w:p>
    <w:p>
      <w:pPr>
        <w:pStyle w:val="1132"/>
        <w:spacing w:line="360" w:lineRule="auto"/>
        <w:tabs>
          <w:tab w:val="right" w:pos="9628" w:leader="dot"/>
        </w:tabs>
        <w:rPr>
          <w:rFonts w:ascii="宋体" w:hAnsi="宋体" w:eastAsia="宋体"/>
          <w:color w:val="000000"/>
          <w:sz w:val="30"/>
          <w:szCs w:val="30"/>
        </w:rPr>
      </w:pPr>
      <w:r>
        <w:rPr>
          <w:rFonts w:hint="eastAsia" w:ascii="宋体" w:hAnsi="宋体" w:eastAsia="宋体"/>
          <w:color w:val="000000"/>
          <w:sz w:val="30"/>
          <w:szCs w:val="30"/>
        </w:rPr>
        <w:t xml:space="preserve">第三章 响应文件格式</w:t>
      </w:r>
      <w:r>
        <w:rPr>
          <w:rFonts w:ascii="宋体" w:hAnsi="宋体" w:eastAsia="宋体"/>
          <w:color w:val="000000"/>
          <w:sz w:val="30"/>
          <w:szCs w:val="30"/>
        </w:rPr>
      </w:r>
      <w:r/>
    </w:p>
    <w:p>
      <w:pPr>
        <w:pStyle w:val="1132"/>
        <w:spacing w:line="360" w:lineRule="auto"/>
        <w:tabs>
          <w:tab w:val="right" w:pos="9628" w:leader="dot"/>
        </w:tabs>
        <w:rPr>
          <w:rFonts w:ascii="宋体" w:hAnsi="宋体" w:eastAsia="宋体"/>
          <w:color w:val="000000"/>
          <w:sz w:val="30"/>
          <w:szCs w:val="30"/>
        </w:rPr>
      </w:pPr>
      <w:r>
        <w:rPr>
          <w:rFonts w:hint="eastAsia" w:ascii="宋体" w:hAnsi="宋体" w:eastAsia="宋体"/>
          <w:color w:val="000000"/>
          <w:sz w:val="30"/>
          <w:szCs w:val="30"/>
        </w:rPr>
        <w:t xml:space="preserve">第四章 磋商采购内容</w:t>
      </w:r>
      <w:r>
        <w:rPr>
          <w:rFonts w:ascii="宋体" w:hAnsi="宋体" w:eastAsia="宋体"/>
          <w:color w:val="000000"/>
          <w:sz w:val="30"/>
          <w:szCs w:val="30"/>
        </w:rPr>
      </w:r>
      <w:r/>
    </w:p>
    <w:p>
      <w:pPr>
        <w:pStyle w:val="1132"/>
        <w:spacing w:line="360" w:lineRule="auto"/>
        <w:tabs>
          <w:tab w:val="right" w:pos="9628" w:leader="dot"/>
        </w:tabs>
        <w:rPr>
          <w:rFonts w:ascii="宋体" w:hAnsi="宋体" w:eastAsia="宋体"/>
          <w:color w:val="000000"/>
          <w:sz w:val="30"/>
          <w:szCs w:val="30"/>
        </w:rPr>
      </w:pPr>
      <w:r>
        <w:rPr>
          <w:rFonts w:hint="eastAsia" w:ascii="宋体" w:hAnsi="宋体" w:eastAsia="宋体"/>
          <w:color w:val="000000"/>
          <w:sz w:val="30"/>
          <w:szCs w:val="30"/>
        </w:rPr>
        <w:t xml:space="preserve">第五章 合同主要条款</w:t>
      </w:r>
      <w:r>
        <w:rPr>
          <w:rFonts w:ascii="宋体" w:hAnsi="宋体" w:eastAsia="宋体"/>
          <w:color w:val="000000"/>
          <w:sz w:val="30"/>
          <w:szCs w:val="30"/>
        </w:rPr>
      </w:r>
      <w:r/>
    </w:p>
    <w:p>
      <w:pPr>
        <w:pStyle w:val="1132"/>
        <w:spacing w:line="360" w:lineRule="auto"/>
        <w:tabs>
          <w:tab w:val="right" w:pos="9628" w:leader="dot"/>
        </w:tabs>
        <w:rPr>
          <w:rFonts w:ascii="宋体" w:hAnsi="宋体" w:eastAsia="宋体"/>
          <w:color w:val="000000"/>
          <w:sz w:val="30"/>
          <w:szCs w:val="30"/>
        </w:rPr>
      </w:pPr>
      <w:r>
        <w:rPr>
          <w:rFonts w:hint="eastAsia" w:ascii="宋体" w:hAnsi="宋体" w:eastAsia="宋体"/>
          <w:color w:val="000000"/>
          <w:sz w:val="30"/>
          <w:szCs w:val="30"/>
        </w:rPr>
        <w:t xml:space="preserve">第六章 评审办法</w:t>
      </w:r>
      <w:r>
        <w:rPr>
          <w:rFonts w:ascii="宋体" w:hAnsi="宋体" w:eastAsia="宋体"/>
          <w:color w:val="000000"/>
          <w:sz w:val="30"/>
          <w:szCs w:val="30"/>
        </w:rPr>
      </w:r>
      <w:r/>
    </w:p>
    <w:p>
      <w:pPr>
        <w:pStyle w:val="1101"/>
        <w:ind w:firstLine="0"/>
        <w:jc w:val="both"/>
        <w:spacing w:line="360" w:lineRule="auto"/>
        <w:rPr>
          <w:rFonts w:ascii="宋体" w:hAnsi="宋体" w:eastAsia="宋体"/>
          <w:b/>
          <w:bCs/>
          <w:color w:val="000000"/>
          <w:sz w:val="30"/>
          <w:szCs w:val="30"/>
        </w:rPr>
      </w:pPr>
      <w:r>
        <w:rPr>
          <w:rFonts w:ascii="宋体" w:hAnsi="宋体" w:eastAsia="宋体"/>
          <w:b/>
          <w:bCs/>
          <w:color w:val="000000"/>
          <w:sz w:val="30"/>
          <w:szCs w:val="30"/>
        </w:rPr>
        <w:fldChar w:fldCharType="end"/>
      </w:r>
      <w:r>
        <w:rPr>
          <w:rFonts w:ascii="宋体" w:hAnsi="宋体" w:eastAsia="宋体"/>
          <w:b/>
          <w:bCs/>
          <w:color w:val="000000"/>
          <w:sz w:val="30"/>
          <w:szCs w:val="30"/>
        </w:rPr>
      </w:r>
      <w:r/>
    </w:p>
    <w:p>
      <w:pPr>
        <w:pStyle w:val="895"/>
        <w:jc w:val="center"/>
        <w:spacing w:line="360" w:lineRule="auto"/>
        <w:rPr>
          <w:rFonts w:ascii="宋体" w:hAnsi="宋体" w:eastAsia="宋体" w:cs="宋体"/>
          <w:bCs/>
          <w:color w:val="000000"/>
          <w:sz w:val="24"/>
          <w:szCs w:val="24"/>
          <w:u w:val="single"/>
        </w:rPr>
      </w:pPr>
      <w:r>
        <w:rPr>
          <w:rFonts w:ascii="宋体" w:hAnsi="宋体" w:eastAsia="宋体"/>
          <w:bCs/>
          <w:color w:val="000000"/>
          <w:sz w:val="30"/>
          <w:szCs w:val="30"/>
        </w:rPr>
        <w:br w:type="page" w:clear="all"/>
      </w:r>
      <w:bookmarkStart w:id="0" w:name="_Toc508038296"/>
      <w:r/>
      <w:bookmarkStart w:id="1" w:name="_Toc508699799"/>
      <w:r/>
      <w:bookmarkStart w:id="2" w:name="_Toc22541"/>
      <w:r>
        <w:rPr>
          <w:rFonts w:hint="eastAsia" w:ascii="宋体" w:hAnsi="宋体" w:eastAsia="宋体" w:cs="宋体"/>
          <w:color w:val="000000"/>
          <w:sz w:val="24"/>
          <w:szCs w:val="24"/>
        </w:rPr>
        <w:t xml:space="preserve">第一章  </w:t>
      </w:r>
      <w:bookmarkEnd w:id="0"/>
      <w:r/>
      <w:bookmarkEnd w:id="1"/>
      <w:r>
        <w:rPr>
          <w:rFonts w:hint="eastAsia" w:ascii="宋体" w:hAnsi="宋体" w:eastAsia="宋体" w:cs="宋体"/>
          <w:color w:val="000000"/>
          <w:sz w:val="24"/>
          <w:szCs w:val="24"/>
        </w:rPr>
        <w:t xml:space="preserve">竞争性磋商公告</w:t>
      </w:r>
      <w:bookmarkEnd w:id="2"/>
      <w:r>
        <w:rPr>
          <w:rFonts w:ascii="宋体" w:hAnsi="宋体" w:eastAsia="宋体" w:cs="宋体"/>
          <w:bCs/>
          <w:color w:val="000000"/>
          <w:sz w:val="24"/>
          <w:szCs w:val="24"/>
          <w:u w:val="single"/>
        </w:rPr>
      </w:r>
      <w:r/>
    </w:p>
    <w:p>
      <w:pPr>
        <w:pStyle w:val="880"/>
        <w:jc w:val="left"/>
        <w:spacing w:line="360" w:lineRule="auto"/>
        <w:widowControl/>
        <w:rPr>
          <w:rFonts w:ascii="宋体" w:hAnsi="宋体" w:eastAsia="宋体" w:cs="宋体"/>
          <w:color w:val="000000"/>
          <w:sz w:val="24"/>
          <w:szCs w:val="24"/>
        </w:rPr>
        <w:pBdr>
          <w:top w:val="single" w:color="000000" w:sz="8" w:space="1"/>
          <w:left w:val="single" w:color="000000" w:sz="8" w:space="4"/>
          <w:bottom w:val="single" w:color="000000" w:sz="8" w:space="1"/>
          <w:right w:val="single" w:color="000000" w:sz="8" w:space="4"/>
        </w:pBdr>
      </w:pPr>
      <w:r/>
      <w:bookmarkStart w:id="3" w:name="OLE_LINK1"/>
      <w:r>
        <w:rPr>
          <w:rFonts w:hint="eastAsia" w:ascii="宋体" w:hAnsi="宋体" w:eastAsia="宋体" w:cs="宋体"/>
          <w:color w:val="000000"/>
          <w:sz w:val="24"/>
          <w:szCs w:val="24"/>
        </w:rPr>
        <w:t xml:space="preserve">项目概况</w:t>
      </w:r>
      <w:r>
        <w:rPr>
          <w:rFonts w:ascii="宋体" w:hAnsi="宋体" w:eastAsia="宋体" w:cs="宋体"/>
          <w:color w:val="000000"/>
          <w:sz w:val="24"/>
          <w:szCs w:val="24"/>
        </w:rPr>
      </w:r>
      <w:r/>
    </w:p>
    <w:p>
      <w:pPr>
        <w:pStyle w:val="880"/>
        <w:ind w:firstLine="560"/>
        <w:jc w:val="left"/>
        <w:spacing w:line="360" w:lineRule="auto"/>
        <w:widowControl/>
        <w:rPr>
          <w:rFonts w:ascii="宋体" w:hAnsi="宋体" w:eastAsia="宋体" w:cs="宋体"/>
          <w:color w:val="000000"/>
          <w:sz w:val="24"/>
          <w:szCs w:val="24"/>
        </w:rPr>
        <w:pBdr>
          <w:top w:val="single" w:color="000000" w:sz="8" w:space="1"/>
          <w:left w:val="single" w:color="000000" w:sz="8" w:space="4"/>
          <w:bottom w:val="single" w:color="000000" w:sz="8" w:space="1"/>
          <w:right w:val="single" w:color="000000" w:sz="8" w:space="4"/>
        </w:pBdr>
      </w:pPr>
      <w:r>
        <w:rPr>
          <w:rFonts w:hint="eastAsia" w:ascii="宋体" w:hAnsi="宋体" w:eastAsia="宋体" w:cs="宋体"/>
          <w:iCs/>
          <w:color w:val="000000"/>
          <w:sz w:val="24"/>
          <w:szCs w:val="24"/>
          <w:u w:val="single"/>
        </w:rPr>
        <w:t xml:space="preserve">苏州中院“一张网”业务系统运维 </w:t>
      </w:r>
      <w:r>
        <w:rPr>
          <w:rFonts w:hint="eastAsia" w:ascii="宋体" w:hAnsi="宋体" w:eastAsia="宋体" w:cs="宋体"/>
          <w:color w:val="000000"/>
          <w:sz w:val="24"/>
          <w:szCs w:val="24"/>
        </w:rPr>
        <w:t xml:space="preserve">采购项目的潜在供应商应在</w:t>
      </w:r>
      <w:r>
        <w:rPr>
          <w:rFonts w:hint="eastAsia" w:ascii="宋体" w:hAnsi="宋体" w:eastAsia="宋体" w:cs="宋体"/>
          <w:color w:val="000000"/>
          <w:sz w:val="24"/>
          <w:szCs w:val="24"/>
          <w:u w:val="single"/>
        </w:rPr>
        <w:t xml:space="preserve"> </w:t>
      </w:r>
      <w:r>
        <w:rPr>
          <w:rFonts w:hint="eastAsia" w:ascii="宋体" w:hAnsi="宋体" w:eastAsia="宋体" w:cs="宋体"/>
          <w:iCs/>
          <w:color w:val="000000"/>
          <w:sz w:val="24"/>
          <w:szCs w:val="24"/>
          <w:u w:val="single"/>
        </w:rPr>
        <w:t xml:space="preserve">苏采云政府采购一体化平台 </w:t>
      </w:r>
      <w:r>
        <w:rPr>
          <w:rFonts w:hint="eastAsia" w:ascii="宋体" w:hAnsi="宋体" w:eastAsia="宋体" w:cs="宋体"/>
          <w:color w:val="000000"/>
          <w:sz w:val="24"/>
          <w:szCs w:val="24"/>
        </w:rPr>
        <w:t xml:space="preserve">获取采购文件，并于</w:t>
      </w:r>
      <w:r>
        <w:rPr>
          <w:rFonts w:hint="eastAsia" w:ascii="宋体" w:hAnsi="宋体" w:eastAsia="宋体" w:cs="宋体"/>
          <w:color w:val="000000"/>
          <w:sz w:val="24"/>
          <w:szCs w:val="24"/>
          <w:u w:val="single"/>
        </w:rPr>
        <w:t xml:space="preserve"> 2026年06月09日09点30分</w:t>
      </w:r>
      <w:r>
        <w:rPr>
          <w:rFonts w:hint="eastAsia" w:ascii="宋体" w:hAnsi="宋体" w:eastAsia="宋体" w:cs="宋体"/>
          <w:color w:val="000000"/>
          <w:sz w:val="24"/>
          <w:szCs w:val="24"/>
        </w:rPr>
        <w:t xml:space="preserve">（北京时间）前提交响应文件。</w:t>
      </w:r>
      <w:r>
        <w:rPr>
          <w:rFonts w:ascii="宋体" w:hAnsi="宋体" w:eastAsia="宋体" w:cs="宋体"/>
          <w:color w:val="000000"/>
          <w:sz w:val="24"/>
          <w:szCs w:val="24"/>
        </w:rPr>
      </w:r>
      <w:r/>
    </w:p>
    <w:p>
      <w:pPr>
        <w:pStyle w:val="880"/>
        <w:jc w:val="left"/>
        <w:spacing w:line="360" w:lineRule="auto"/>
        <w:widowControl/>
        <w:rPr>
          <w:rFonts w:ascii="宋体" w:hAnsi="宋体" w:eastAsia="宋体" w:cs="宋体"/>
          <w:color w:val="000000"/>
          <w:sz w:val="24"/>
          <w:szCs w:val="24"/>
        </w:rPr>
        <w:outlineLvl w:val="0"/>
      </w:pPr>
      <w:r>
        <w:rPr>
          <w:rFonts w:hint="eastAsia" w:ascii="宋体" w:hAnsi="宋体" w:eastAsia="宋体" w:cs="宋体"/>
          <w:b/>
          <w:color w:val="000000"/>
          <w:sz w:val="24"/>
          <w:szCs w:val="24"/>
        </w:rPr>
        <w:t xml:space="preserve">一、项目基本情况</w:t>
      </w:r>
      <w:r>
        <w:rPr>
          <w:rFonts w:ascii="宋体" w:hAnsi="宋体" w:eastAsia="宋体" w:cs="宋体"/>
          <w:color w:val="000000"/>
          <w:sz w:val="24"/>
          <w:szCs w:val="24"/>
        </w:rPr>
      </w:r>
      <w:r/>
    </w:p>
    <w:p>
      <w:pPr>
        <w:pStyle w:val="880"/>
        <w:ind w:firstLine="480"/>
        <w:jc w:val="left"/>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项目编号：</w:t>
      </w:r>
      <w:r>
        <w:rPr>
          <w:rFonts w:hint="eastAsia" w:ascii="宋体" w:hAnsi="宋体" w:eastAsia="宋体" w:cs="宋体"/>
          <w:color w:val="000000"/>
          <w:sz w:val="24"/>
          <w:szCs w:val="24"/>
        </w:rPr>
        <w:t xml:space="preserve">JSZC-320500-ZDYX-C2026-0001</w:t>
      </w:r>
      <w:r/>
    </w:p>
    <w:p>
      <w:pPr>
        <w:pStyle w:val="880"/>
        <w:ind w:firstLine="480"/>
        <w:jc w:val="left"/>
        <w:spacing w:line="360" w:lineRule="auto"/>
        <w:shd w:val="clear" w:color="auto" w:fill="ffffff"/>
        <w:widowControl/>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项目名称：苏州中院“一张网”业务系统运维</w:t>
      </w:r>
      <w:r/>
    </w:p>
    <w:p>
      <w:pPr>
        <w:pStyle w:val="880"/>
        <w:ind w:firstLine="480"/>
        <w:jc w:val="left"/>
        <w:spacing w:line="360" w:lineRule="auto"/>
        <w:shd w:val="clear" w:color="auto" w:fill="ffffff"/>
        <w:widowControl/>
        <w:rPr>
          <w:rFonts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采购方式：竞争性磋商 </w:t>
      </w:r>
      <w:r>
        <w:rPr>
          <w:rFonts w:ascii="宋体" w:hAnsi="宋体" w:eastAsia="宋体" w:cs="宋体"/>
          <w:color w:val="000000"/>
          <w:sz w:val="24"/>
          <w:szCs w:val="24"/>
          <w:shd w:val="clear" w:color="auto" w:fill="ffffff"/>
        </w:rPr>
      </w:r>
      <w:r/>
    </w:p>
    <w:p>
      <w:pPr>
        <w:pStyle w:val="880"/>
        <w:ind w:firstLine="480"/>
        <w:jc w:val="left"/>
        <w:spacing w:line="360" w:lineRule="auto"/>
        <w:shd w:val="clear" w:color="auto" w:fill="ffffff"/>
        <w:widowControl/>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预算金额：</w:t>
      </w:r>
      <w:bookmarkStart w:id="4" w:name="OLE_LINK25"/>
      <w:r>
        <w:rPr>
          <w:rFonts w:hint="eastAsia" w:ascii="宋体" w:hAnsi="宋体" w:eastAsia="宋体" w:cs="宋体"/>
          <w:color w:val="000000"/>
          <w:sz w:val="24"/>
          <w:szCs w:val="24"/>
          <w:shd w:val="clear" w:color="auto" w:fill="ffffff"/>
        </w:rPr>
        <w:t xml:space="preserve">人民币贰佰肆拾万元整（￥2400000.00）</w:t>
      </w:r>
      <w:bookmarkEnd w:id="4"/>
      <w:r>
        <w:rPr>
          <w:rFonts w:hint="eastAsia" w:ascii="宋体" w:hAnsi="宋体" w:eastAsia="宋体" w:cs="宋体"/>
          <w:color w:val="000000"/>
          <w:sz w:val="24"/>
          <w:szCs w:val="24"/>
          <w:shd w:val="clear" w:color="auto" w:fill="ffffff"/>
        </w:rPr>
      </w:r>
      <w:r/>
    </w:p>
    <w:p>
      <w:pPr>
        <w:pStyle w:val="880"/>
        <w:ind w:firstLine="480"/>
        <w:jc w:val="left"/>
        <w:spacing w:line="360" w:lineRule="auto"/>
        <w:shd w:val="clear" w:color="auto" w:fill="ffffff"/>
        <w:widowControl/>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最高限价：人民币贰佰肆拾万元整（￥2400000.00）</w:t>
      </w:r>
      <w:r/>
    </w:p>
    <w:p>
      <w:pPr>
        <w:pStyle w:val="880"/>
        <w:ind w:firstLine="480"/>
        <w:jc w:val="left"/>
        <w:spacing w:line="360" w:lineRule="auto"/>
        <w:shd w:val="clear" w:color="auto" w:fill="ffffff"/>
        <w:widowControl/>
        <w:rPr>
          <w:rFonts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采购需求：本项目以江苏省苏州市中级人民法院本级全国法院“一张网”平台及核心业务系统为主要服务对象。通过构建标准化、规范化、常态化的运维保障体系，持续提升全市法院“一张网”一体化运行效能，为全市两级法院审判执行、政务办公等各类信息化业务平稳有序运行，筑牢坚实可靠的服务保障支撑。</w:t>
      </w:r>
      <w:r>
        <w:rPr>
          <w:rFonts w:ascii="宋体" w:hAnsi="宋体" w:eastAsia="宋体" w:cs="宋体"/>
          <w:color w:val="000000"/>
          <w:sz w:val="24"/>
          <w:szCs w:val="24"/>
          <w:shd w:val="clear" w:color="auto" w:fill="ffffff"/>
        </w:rPr>
      </w:r>
      <w:r/>
    </w:p>
    <w:p>
      <w:pPr>
        <w:pStyle w:val="880"/>
        <w:ind w:firstLine="480"/>
        <w:jc w:val="left"/>
        <w:spacing w:line="360" w:lineRule="auto"/>
        <w:shd w:val="clear" w:color="auto" w:fill="ffffff"/>
        <w:widowControl/>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合同履行期限：合同签订之日起至2027年6月30日止。</w:t>
      </w:r>
      <w:r/>
    </w:p>
    <w:p>
      <w:pPr>
        <w:pStyle w:val="880"/>
        <w:ind w:firstLine="480"/>
        <w:jc w:val="left"/>
        <w:spacing w:line="360" w:lineRule="auto"/>
        <w:shd w:val="clear" w:color="auto" w:fill="ffffff"/>
        <w:widowControl/>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本项目（是/否）接受联合体投标：不接受联合体</w:t>
      </w:r>
      <w:r/>
    </w:p>
    <w:p>
      <w:pPr>
        <w:pStyle w:val="88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二、申请人的资格要求：</w:t>
      </w:r>
      <w:r/>
    </w:p>
    <w:p>
      <w:pPr>
        <w:pStyle w:val="907"/>
        <w:ind w:left="0" w:firstLine="420"/>
        <w:spacing w:line="360" w:lineRule="auto"/>
        <w:rPr>
          <w:rFonts w:ascii="宋体" w:hAnsi="宋体" w:eastAsia="宋体" w:cs="宋体"/>
          <w:color w:val="000000"/>
          <w:szCs w:val="24"/>
          <w:shd w:val="clear" w:color="auto" w:fill="ffffff"/>
        </w:rPr>
      </w:pPr>
      <w:r>
        <w:rPr>
          <w:rFonts w:hint="eastAsia" w:ascii="宋体" w:hAnsi="宋体" w:eastAsia="宋体" w:cs="宋体"/>
          <w:color w:val="000000"/>
          <w:szCs w:val="24"/>
          <w:shd w:val="clear" w:color="auto" w:fill="ffffff"/>
        </w:rPr>
        <w:t xml:space="preserve">（一）本项目的资格条件</w:t>
      </w:r>
      <w:r>
        <w:rPr>
          <w:rFonts w:ascii="宋体" w:hAnsi="宋体" w:eastAsia="宋体" w:cs="宋体"/>
          <w:color w:val="000000"/>
          <w:szCs w:val="24"/>
          <w:shd w:val="clear" w:color="auto" w:fill="ffffff"/>
        </w:rPr>
      </w:r>
      <w:r/>
    </w:p>
    <w:p>
      <w:pPr>
        <w:pStyle w:val="880"/>
        <w:ind w:firstLine="480"/>
        <w:jc w:val="left"/>
        <w:spacing w:line="360" w:lineRule="auto"/>
        <w:shd w:val="clear" w:color="auto" w:fill="ffffff"/>
        <w:widowControl/>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1.满足《中华人民共和国政府采购法》第二十二条规定，投标人应当具备下列条件：</w:t>
      </w:r>
      <w:r/>
    </w:p>
    <w:p>
      <w:pPr>
        <w:pStyle w:val="880"/>
        <w:ind w:firstLine="480"/>
        <w:jc w:val="left"/>
        <w:spacing w:line="360" w:lineRule="auto"/>
        <w:shd w:val="clear" w:color="auto" w:fill="ffffff"/>
        <w:widowControl/>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（1）具有独立承担民事责任的能力;</w:t>
      </w:r>
      <w:r/>
    </w:p>
    <w:p>
      <w:pPr>
        <w:pStyle w:val="880"/>
        <w:ind w:firstLine="480"/>
        <w:jc w:val="left"/>
        <w:spacing w:line="360" w:lineRule="auto"/>
        <w:shd w:val="clear" w:color="auto" w:fill="ffffff"/>
        <w:widowControl/>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（2）具有良好的商业信誉和健全的财务会计制度;</w:t>
      </w:r>
      <w:r/>
    </w:p>
    <w:p>
      <w:pPr>
        <w:pStyle w:val="880"/>
        <w:ind w:firstLine="480"/>
        <w:jc w:val="left"/>
        <w:spacing w:line="360" w:lineRule="auto"/>
        <w:shd w:val="clear" w:color="auto" w:fill="ffffff"/>
        <w:widowControl/>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（3）具有履行合同所必需的设备和专业技术能力;</w:t>
      </w:r>
      <w:r/>
    </w:p>
    <w:p>
      <w:pPr>
        <w:pStyle w:val="880"/>
        <w:ind w:firstLine="480"/>
        <w:jc w:val="left"/>
        <w:spacing w:line="360" w:lineRule="auto"/>
        <w:shd w:val="clear" w:color="auto" w:fill="ffffff"/>
        <w:widowControl/>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（4）有依法缴纳税收和社会保障资金的良好记录;</w:t>
      </w:r>
      <w:r/>
    </w:p>
    <w:p>
      <w:pPr>
        <w:pStyle w:val="880"/>
        <w:ind w:firstLine="480"/>
        <w:jc w:val="left"/>
        <w:spacing w:line="360" w:lineRule="auto"/>
        <w:shd w:val="clear" w:color="auto" w:fill="ffffff"/>
        <w:widowControl/>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（5）参加政府采购活动前三年内，在经营活动中没有重大违法记录;</w:t>
      </w:r>
      <w:r/>
    </w:p>
    <w:p>
      <w:pPr>
        <w:pStyle w:val="880"/>
        <w:ind w:firstLine="480"/>
        <w:jc w:val="left"/>
        <w:spacing w:line="360" w:lineRule="auto"/>
        <w:shd w:val="clear" w:color="auto" w:fill="ffffff"/>
        <w:widowControl/>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（6）法律、行政法规规定的其他条件。</w:t>
      </w:r>
      <w:r/>
    </w:p>
    <w:p>
      <w:pPr>
        <w:pStyle w:val="88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2.落实政府采购政策需满足的资格要求：</w:t>
      </w:r>
      <w:r>
        <w:rPr>
          <w:rFonts w:hint="eastAsia" w:ascii="宋体" w:hAnsi="宋体" w:eastAsia="宋体" w:cs="宋体"/>
          <w:b/>
          <w:bCs/>
          <w:color w:val="000000"/>
          <w:sz w:val="24"/>
          <w:szCs w:val="24"/>
        </w:rPr>
        <w:t xml:space="preserve">无。</w:t>
      </w:r>
      <w:r>
        <w:rPr>
          <w:rFonts w:hint="eastAsia" w:ascii="宋体" w:hAnsi="宋体" w:eastAsia="宋体" w:cs="宋体"/>
          <w:color w:val="000000"/>
          <w:sz w:val="24"/>
          <w:szCs w:val="24"/>
        </w:rPr>
      </w:r>
      <w:r/>
    </w:p>
    <w:p>
      <w:pPr>
        <w:pStyle w:val="880"/>
        <w:ind w:firstLine="480"/>
        <w:jc w:val="left"/>
        <w:spacing w:line="360" w:lineRule="auto"/>
        <w:shd w:val="clear" w:color="auto" w:fill="ffffff"/>
        <w:widowControl/>
        <w:rPr>
          <w:rFonts w:hint="eastAsia" w:ascii="宋体" w:hAnsi="宋体" w:eastAsia="宋体" w:cs="宋体"/>
          <w:color w:val="000000"/>
          <w:sz w:val="24"/>
          <w:szCs w:val="24"/>
          <w:shd w:val="clear" w:color="auto" w:fill="ffffff"/>
        </w:rPr>
      </w:pPr>
      <w:r/>
      <w:bookmarkEnd w:id="3"/>
      <w:r>
        <w:rPr>
          <w:rFonts w:hint="eastAsia" w:ascii="宋体" w:hAnsi="宋体" w:eastAsia="宋体" w:cs="宋体"/>
          <w:color w:val="000000"/>
          <w:sz w:val="24"/>
          <w:szCs w:val="24"/>
          <w:shd w:val="clear" w:color="auto" w:fill="ffffff"/>
        </w:rPr>
        <w:t xml:space="preserve">3.本项目的特定资格要求：无</w:t>
      </w:r>
      <w:r/>
    </w:p>
    <w:p>
      <w:pPr>
        <w:pStyle w:val="880"/>
        <w:ind w:firstLine="480"/>
        <w:spacing w:line="360" w:lineRule="auto"/>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4.联合体及转包、分包：本项目不接受联合体，不得转包、分包本项目。</w:t>
      </w:r>
      <w:r/>
    </w:p>
    <w:p>
      <w:pPr>
        <w:pStyle w:val="880"/>
        <w:ind w:firstLine="480"/>
        <w:spacing w:line="360" w:lineRule="auto"/>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（二）拒绝下述供应商参加本次采购活动</w:t>
      </w:r>
      <w:r/>
    </w:p>
    <w:p>
      <w:pPr>
        <w:pStyle w:val="880"/>
        <w:ind w:firstLine="480"/>
        <w:spacing w:line="360" w:lineRule="auto"/>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1.未被“信用中国”网站或“中国政府采购网”网站列入失信被执行人、重大税收违法案件当事人名单、政府采购严重失信行为记录名单；</w:t>
      </w:r>
      <w:r/>
    </w:p>
    <w:p>
      <w:pPr>
        <w:pStyle w:val="880"/>
        <w:ind w:firstLine="480"/>
        <w:jc w:val="left"/>
        <w:spacing w:line="360" w:lineRule="auto"/>
        <w:shd w:val="clear" w:color="auto" w:fill="ffffff"/>
        <w:widowControl/>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2.单位负责人为同一人或者存在直接控股、管理关系的不同供应商（包含法定代表人为同一个人的两个及两个以上法人，母公司、全资子公司及其控股公司），不得参加同一合同项下的采购活动。</w:t>
      </w:r>
      <w:r/>
    </w:p>
    <w:p>
      <w:pPr>
        <w:pStyle w:val="880"/>
        <w:spacing w:line="360" w:lineRule="auto"/>
        <w:rPr>
          <w:rFonts w:hint="eastAsia" w:ascii="宋体" w:hAnsi="宋体" w:eastAsia="宋体"/>
          <w:b/>
          <w:color w:val="000000"/>
          <w:sz w:val="24"/>
          <w:szCs w:val="22"/>
        </w:rPr>
      </w:pPr>
      <w:r>
        <w:rPr>
          <w:rFonts w:hint="eastAsia" w:ascii="宋体" w:hAnsi="宋体" w:eastAsia="宋体"/>
          <w:b/>
          <w:color w:val="000000"/>
          <w:sz w:val="24"/>
          <w:szCs w:val="22"/>
        </w:rPr>
        <w:t xml:space="preserve">三、获取采购文件</w:t>
      </w:r>
      <w:r/>
    </w:p>
    <w:p>
      <w:pPr>
        <w:pStyle w:val="88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时间：自磋商文件公告发布之日起5个工作日 </w:t>
      </w:r>
      <w:r/>
    </w:p>
    <w:p>
      <w:pPr>
        <w:pStyle w:val="88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地点：“苏采云”系统（网址：http://jszfcg.jsczt.cn/）自行下载采购文件</w:t>
      </w:r>
      <w:r/>
    </w:p>
    <w:p>
      <w:pPr>
        <w:pStyle w:val="907"/>
        <w:ind w:left="0"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方式（网上报名）：</w:t>
      </w:r>
      <w:bookmarkStart w:id="5" w:name="OLE_LINK62"/>
      <w:r/>
      <w:bookmarkStart w:id="6" w:name="OLE_LINK61"/>
      <w:r/>
      <w:bookmarkStart w:id="7" w:name="OLE_LINK63"/>
      <w:r>
        <w:rPr>
          <w:rFonts w:hint="eastAsia" w:ascii="宋体" w:hAnsi="宋体" w:eastAsia="宋体" w:cs="宋体"/>
          <w:color w:val="000000"/>
          <w:szCs w:val="24"/>
        </w:rPr>
      </w:r>
      <w:r/>
    </w:p>
    <w:p>
      <w:pPr>
        <w:pStyle w:val="880"/>
        <w:ind w:firstLine="480"/>
        <w:spacing w:line="360" w:lineRule="auto"/>
        <w:rPr>
          <w:rFonts w:ascii="宋体" w:hAnsi="宋体" w:eastAsia="宋体" w:cs="宋体"/>
          <w:color w:val="000000"/>
          <w:sz w:val="24"/>
          <w:szCs w:val="24"/>
        </w:rPr>
      </w:pPr>
      <w:r/>
      <w:bookmarkEnd w:id="5"/>
      <w:r/>
      <w:bookmarkEnd w:id="6"/>
      <w:r/>
      <w:bookmarkEnd w:id="7"/>
      <w:r>
        <w:rPr>
          <w:rFonts w:hint="eastAsia" w:ascii="宋体" w:hAnsi="宋体" w:eastAsia="宋体" w:cs="宋体"/>
          <w:color w:val="000000"/>
          <w:sz w:val="24"/>
          <w:szCs w:val="24"/>
        </w:rPr>
        <w:t xml:space="preserve">（1）CA办理：</w:t>
      </w:r>
      <w:r>
        <w:rPr>
          <w:rFonts w:ascii="宋体" w:hAnsi="宋体" w:eastAsia="宋体" w:cs="宋体"/>
          <w:color w:val="000000"/>
          <w:sz w:val="24"/>
          <w:szCs w:val="24"/>
        </w:rPr>
      </w:r>
      <w:r/>
    </w:p>
    <w:p>
      <w:pPr>
        <w:pStyle w:val="88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pStyle w:val="88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（2）参与采购活动：</w:t>
      </w:r>
      <w:r/>
    </w:p>
    <w:p>
      <w:pPr>
        <w:pStyle w:val="88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907"/>
        <w:ind w:left="0" w:firstLine="48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（3）电子投标准备：</w:t>
      </w:r>
      <w:r/>
    </w:p>
    <w:p>
      <w:pPr>
        <w:pStyle w:val="907"/>
        <w:ind w:left="0" w:firstLine="48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pStyle w:val="907"/>
        <w:ind w:left="0" w:firstLine="48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在系统操作过程中如有疑问，请按以下方式联系：</w:t>
      </w:r>
      <w:r/>
    </w:p>
    <w:p>
      <w:pPr>
        <w:pStyle w:val="88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注册咨询：13914088964；</w:t>
      </w:r>
      <w:r/>
    </w:p>
    <w:p>
      <w:pPr>
        <w:pStyle w:val="88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CA技术咨询服务电话：400-608-6099；</w:t>
      </w:r>
      <w:r/>
    </w:p>
    <w:p>
      <w:pPr>
        <w:pStyle w:val="880"/>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电子签章技术咨询服务电话025-83633811、025-83633812、15380932027、15371015030；</w:t>
      </w:r>
      <w:r/>
    </w:p>
    <w:p>
      <w:pPr>
        <w:pStyle w:val="880"/>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苏州市及区县“苏采云”系统使用指导与咨询：联系电话：13914088964、0512-69820854；智能客服：登录苏采云系统后，联系系统右下方智能客服图标进行咨询。</w:t>
      </w:r>
      <w:r/>
    </w:p>
    <w:p>
      <w:pPr>
        <w:pStyle w:val="88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售价：本项目免费下载电子采购文件。</w:t>
      </w:r>
      <w:r/>
    </w:p>
    <w:p>
      <w:pPr>
        <w:pStyle w:val="880"/>
        <w:spacing w:line="360" w:lineRule="auto"/>
        <w:rPr>
          <w:rFonts w:ascii="宋体" w:hAnsi="宋体" w:eastAsia="宋体"/>
          <w:b/>
          <w:color w:val="000000"/>
          <w:sz w:val="24"/>
          <w:szCs w:val="24"/>
        </w:rPr>
      </w:pPr>
      <w:r>
        <w:rPr>
          <w:rFonts w:ascii="宋体" w:hAnsi="宋体" w:eastAsia="宋体"/>
          <w:b/>
          <w:color w:val="000000"/>
          <w:sz w:val="24"/>
          <w:szCs w:val="24"/>
        </w:rPr>
        <w:t xml:space="preserve">四、</w:t>
      </w:r>
      <w:r>
        <w:rPr>
          <w:rFonts w:hint="eastAsia" w:ascii="宋体" w:hAnsi="宋体" w:eastAsia="宋体"/>
          <w:b/>
          <w:color w:val="000000"/>
          <w:sz w:val="24"/>
          <w:szCs w:val="24"/>
        </w:rPr>
        <w:t xml:space="preserve">响应文件提交</w:t>
      </w:r>
      <w:r>
        <w:rPr>
          <w:rFonts w:ascii="宋体" w:hAnsi="宋体" w:eastAsia="宋体"/>
          <w:b/>
          <w:color w:val="000000"/>
          <w:sz w:val="24"/>
          <w:szCs w:val="24"/>
        </w:rPr>
      </w:r>
      <w:r/>
    </w:p>
    <w:p>
      <w:pPr>
        <w:pStyle w:val="880"/>
        <w:ind w:firstLine="480"/>
        <w:jc w:val="left"/>
        <w:spacing w:line="360" w:lineRule="auto"/>
        <w:rPr>
          <w:rFonts w:ascii="宋体" w:hAnsi="宋体" w:eastAsia="宋体"/>
          <w:color w:val="000000"/>
          <w:sz w:val="24"/>
          <w:szCs w:val="24"/>
        </w:rPr>
      </w:pPr>
      <w:r>
        <w:rPr>
          <w:rFonts w:hint="eastAsia" w:ascii="宋体" w:hAnsi="宋体" w:eastAsia="宋体"/>
          <w:color w:val="000000"/>
          <w:sz w:val="24"/>
          <w:szCs w:val="24"/>
        </w:rPr>
        <w:t xml:space="preserve">截止时间</w:t>
      </w:r>
      <w:r>
        <w:rPr>
          <w:rFonts w:ascii="宋体" w:hAnsi="宋体" w:eastAsia="宋体"/>
          <w:color w:val="000000"/>
          <w:sz w:val="24"/>
          <w:szCs w:val="24"/>
        </w:rPr>
        <w:t xml:space="preserve">：</w:t>
      </w:r>
      <w:r>
        <w:rPr>
          <w:rFonts w:hint="eastAsia" w:ascii="宋体" w:hAnsi="宋体" w:eastAsia="宋体"/>
          <w:color w:val="000000"/>
          <w:sz w:val="24"/>
          <w:szCs w:val="24"/>
        </w:rPr>
        <w:t xml:space="preserve">2026</w:t>
      </w:r>
      <w:r>
        <w:rPr>
          <w:rFonts w:ascii="宋体" w:hAnsi="宋体" w:eastAsia="宋体"/>
          <w:color w:val="000000"/>
          <w:sz w:val="24"/>
          <w:szCs w:val="24"/>
        </w:rPr>
        <w:t xml:space="preserve">-0</w:t>
      </w:r>
      <w:r>
        <w:rPr>
          <w:rFonts w:hint="eastAsia" w:ascii="宋体" w:hAnsi="宋体" w:eastAsia="宋体"/>
          <w:color w:val="000000"/>
          <w:sz w:val="24"/>
          <w:szCs w:val="24"/>
        </w:rPr>
        <w:t xml:space="preserve">6</w:t>
      </w:r>
      <w:r>
        <w:rPr>
          <w:rFonts w:ascii="宋体" w:hAnsi="宋体" w:eastAsia="宋体"/>
          <w:color w:val="000000"/>
          <w:sz w:val="24"/>
          <w:szCs w:val="24"/>
        </w:rPr>
        <w:t xml:space="preserve">-</w:t>
      </w:r>
      <w:r>
        <w:rPr>
          <w:rFonts w:hint="eastAsia" w:ascii="宋体" w:hAnsi="宋体" w:eastAsia="宋体"/>
          <w:color w:val="000000"/>
          <w:sz w:val="24"/>
          <w:szCs w:val="24"/>
        </w:rPr>
        <w:t xml:space="preserve">09</w:t>
      </w:r>
      <w:r>
        <w:rPr>
          <w:rFonts w:ascii="宋体" w:hAnsi="宋体" w:eastAsia="宋体"/>
          <w:color w:val="000000"/>
          <w:sz w:val="24"/>
          <w:szCs w:val="24"/>
        </w:rPr>
        <w:t xml:space="preserve"> 09</w:t>
      </w:r>
      <w:r>
        <w:rPr>
          <w:rFonts w:ascii="宋体" w:hAnsi="宋体" w:eastAsia="宋体"/>
          <w:color w:val="000000"/>
          <w:sz w:val="24"/>
          <w:szCs w:val="24"/>
        </w:rPr>
        <w:t xml:space="preserve">:30 （北京时间）</w:t>
      </w:r>
      <w:r/>
    </w:p>
    <w:p>
      <w:pPr>
        <w:pStyle w:val="907"/>
        <w:ind w:left="0" w:firstLine="540"/>
        <w:spacing w:line="360" w:lineRule="auto"/>
        <w:rPr>
          <w:rFonts w:ascii="宋体" w:hAnsi="宋体" w:eastAsia="宋体"/>
          <w:color w:val="000000"/>
          <w:szCs w:val="24"/>
        </w:rPr>
      </w:pPr>
      <w:r>
        <w:rPr>
          <w:rFonts w:ascii="宋体" w:hAnsi="宋体" w:eastAsia="宋体"/>
          <w:color w:val="000000"/>
          <w:szCs w:val="24"/>
        </w:rPr>
        <w:t xml:space="preserve">地点：</w:t>
      </w:r>
      <w:bookmarkStart w:id="8" w:name="OLE_LINK65"/>
      <w:r/>
      <w:bookmarkStart w:id="9" w:name="OLE_LINK67"/>
      <w:r>
        <w:rPr>
          <w:rFonts w:hint="eastAsia" w:ascii="宋体" w:hAnsi="宋体" w:eastAsia="宋体" w:cs="宋体"/>
          <w:color w:val="000000"/>
          <w:szCs w:val="24"/>
          <w:lang w:eastAsia="zh-CN"/>
        </w:rPr>
        <w:t xml:space="preserve">“</w:t>
      </w:r>
      <w:r>
        <w:rPr>
          <w:rFonts w:hint="eastAsia" w:ascii="宋体" w:hAnsi="宋体" w:eastAsia="宋体" w:cs="宋体"/>
          <w:color w:val="000000"/>
          <w:szCs w:val="24"/>
        </w:rPr>
        <w:t xml:space="preserve">苏采云</w:t>
      </w:r>
      <w:r>
        <w:rPr>
          <w:rFonts w:hint="eastAsia" w:ascii="宋体" w:hAnsi="宋体" w:eastAsia="宋体" w:cs="宋体"/>
          <w:color w:val="000000"/>
          <w:szCs w:val="24"/>
          <w:lang w:eastAsia="zh-CN"/>
        </w:rPr>
        <w:t xml:space="preserve">”</w:t>
      </w:r>
      <w:r>
        <w:rPr>
          <w:rFonts w:hint="eastAsia" w:ascii="宋体" w:hAnsi="宋体" w:eastAsia="宋体"/>
          <w:color w:val="000000"/>
          <w:szCs w:val="24"/>
        </w:rPr>
        <w:t xml:space="preserve">系统（网址：http://jszfcg.jsczt.cn/）</w:t>
      </w:r>
      <w:bookmarkEnd w:id="8"/>
      <w:r>
        <w:rPr>
          <w:rFonts w:ascii="宋体" w:hAnsi="宋体" w:eastAsia="宋体"/>
          <w:color w:val="000000"/>
          <w:szCs w:val="24"/>
        </w:rPr>
      </w:r>
      <w:r/>
    </w:p>
    <w:p>
      <w:pPr>
        <w:pStyle w:val="880"/>
        <w:spacing w:line="360" w:lineRule="auto"/>
        <w:rPr>
          <w:rFonts w:ascii="宋体" w:hAnsi="宋体" w:eastAsia="宋体"/>
          <w:b/>
          <w:color w:val="000000"/>
          <w:sz w:val="24"/>
          <w:szCs w:val="24"/>
        </w:rPr>
      </w:pPr>
      <w:r/>
      <w:bookmarkEnd w:id="9"/>
      <w:r>
        <w:rPr>
          <w:rFonts w:hint="eastAsia" w:ascii="宋体" w:hAnsi="宋体" w:eastAsia="宋体"/>
          <w:b/>
          <w:color w:val="000000"/>
          <w:sz w:val="24"/>
          <w:szCs w:val="24"/>
        </w:rPr>
        <w:t xml:space="preserve">五、开启</w:t>
      </w:r>
      <w:r>
        <w:rPr>
          <w:rFonts w:ascii="宋体" w:hAnsi="宋体" w:eastAsia="宋体"/>
          <w:b/>
          <w:color w:val="000000"/>
          <w:sz w:val="24"/>
          <w:szCs w:val="24"/>
        </w:rPr>
      </w:r>
      <w:r/>
    </w:p>
    <w:p>
      <w:pPr>
        <w:pStyle w:val="880"/>
        <w:ind w:firstLine="48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时间：2026</w:t>
      </w:r>
      <w:r>
        <w:rPr>
          <w:rFonts w:ascii="宋体" w:hAnsi="宋体" w:eastAsia="宋体"/>
          <w:color w:val="000000"/>
          <w:sz w:val="24"/>
          <w:szCs w:val="24"/>
        </w:rPr>
        <w:t xml:space="preserve">-0</w:t>
      </w:r>
      <w:r>
        <w:rPr>
          <w:rFonts w:hint="eastAsia" w:ascii="宋体" w:hAnsi="宋体" w:eastAsia="宋体"/>
          <w:color w:val="000000"/>
          <w:sz w:val="24"/>
          <w:szCs w:val="24"/>
        </w:rPr>
        <w:t xml:space="preserve">6</w:t>
      </w:r>
      <w:r>
        <w:rPr>
          <w:rFonts w:ascii="宋体" w:hAnsi="宋体" w:eastAsia="宋体"/>
          <w:color w:val="000000"/>
          <w:sz w:val="24"/>
          <w:szCs w:val="24"/>
        </w:rPr>
        <w:t xml:space="preserve">-</w:t>
      </w:r>
      <w:r>
        <w:rPr>
          <w:rFonts w:hint="eastAsia" w:ascii="宋体" w:hAnsi="宋体" w:eastAsia="宋体"/>
          <w:color w:val="000000"/>
          <w:sz w:val="24"/>
          <w:szCs w:val="24"/>
        </w:rPr>
        <w:t xml:space="preserve">09 09:30 （北京时间）</w:t>
      </w:r>
      <w:r/>
    </w:p>
    <w:p>
      <w:pPr>
        <w:pStyle w:val="907"/>
        <w:ind w:left="0" w:firstLine="540"/>
        <w:spacing w:line="360" w:lineRule="auto"/>
        <w:rPr>
          <w:rFonts w:hint="eastAsia" w:ascii="宋体" w:hAnsi="宋体" w:eastAsia="宋体"/>
          <w:color w:val="000000"/>
          <w:szCs w:val="24"/>
        </w:rPr>
      </w:pPr>
      <w:r>
        <w:rPr>
          <w:rFonts w:hint="eastAsia" w:ascii="宋体" w:hAnsi="宋体" w:eastAsia="宋体"/>
          <w:color w:val="000000"/>
          <w:szCs w:val="24"/>
        </w:rPr>
        <w:t xml:space="preserve">地点：</w:t>
      </w:r>
      <w:r>
        <w:rPr>
          <w:rFonts w:hint="eastAsia" w:ascii="宋体" w:hAnsi="宋体" w:eastAsia="宋体" w:cs="宋体"/>
          <w:color w:val="000000"/>
          <w:szCs w:val="24"/>
          <w:lang w:eastAsia="zh-CN"/>
        </w:rPr>
        <w:t xml:space="preserve">“</w:t>
      </w:r>
      <w:r>
        <w:rPr>
          <w:rFonts w:hint="eastAsia" w:ascii="宋体" w:hAnsi="宋体" w:eastAsia="宋体" w:cs="宋体"/>
          <w:color w:val="000000"/>
          <w:szCs w:val="24"/>
        </w:rPr>
        <w:t xml:space="preserve">苏采云</w:t>
      </w:r>
      <w:r>
        <w:rPr>
          <w:rFonts w:hint="eastAsia" w:ascii="宋体" w:hAnsi="宋体" w:eastAsia="宋体" w:cs="宋体"/>
          <w:color w:val="000000"/>
          <w:szCs w:val="24"/>
          <w:lang w:eastAsia="zh-CN"/>
        </w:rPr>
        <w:t xml:space="preserve">”</w:t>
      </w:r>
      <w:r>
        <w:rPr>
          <w:rFonts w:hint="eastAsia" w:ascii="宋体" w:hAnsi="宋体" w:eastAsia="宋体"/>
          <w:color w:val="000000"/>
          <w:szCs w:val="24"/>
        </w:rPr>
        <w:t xml:space="preserve">系统</w:t>
      </w:r>
      <w:bookmarkStart w:id="10" w:name="OLE_LINK69"/>
      <w:r/>
      <w:bookmarkStart w:id="11" w:name="OLE_LINK70"/>
      <w:r/>
      <w:bookmarkStart w:id="12" w:name="OLE_LINK71"/>
      <w:r>
        <w:rPr>
          <w:rFonts w:hint="eastAsia" w:ascii="宋体" w:hAnsi="宋体" w:eastAsia="宋体"/>
          <w:color w:val="000000"/>
          <w:szCs w:val="24"/>
        </w:rPr>
        <w:t xml:space="preserve">（网址：</w:t>
      </w:r>
      <w:r>
        <w:rPr>
          <w:rFonts w:ascii="宋体" w:hAnsi="宋体" w:eastAsia="宋体"/>
          <w:color w:val="000000"/>
          <w:szCs w:val="24"/>
        </w:rPr>
        <w:fldChar w:fldCharType="begin"/>
      </w:r>
      <w:r>
        <w:rPr>
          <w:rFonts w:ascii="宋体" w:hAnsi="宋体" w:eastAsia="宋体"/>
          <w:color w:val="000000"/>
          <w:szCs w:val="24"/>
        </w:rPr>
        <w:instrText xml:space="preserve"> HYPERLINK "</w:instrText>
      </w:r>
      <w:r>
        <w:rPr>
          <w:rFonts w:hint="eastAsia" w:ascii="宋体" w:hAnsi="宋体" w:eastAsia="宋体"/>
          <w:color w:val="000000"/>
          <w:szCs w:val="24"/>
        </w:rPr>
        <w:instrText xml:space="preserve">http://jszfcg.jsczt.cn/</w:instrText>
      </w:r>
      <w:r>
        <w:rPr>
          <w:rFonts w:ascii="宋体" w:hAnsi="宋体" w:eastAsia="宋体"/>
          <w:color w:val="000000"/>
          <w:szCs w:val="24"/>
        </w:rPr>
        <w:instrText xml:space="preserve">" </w:instrText>
      </w:r>
      <w:r>
        <w:rPr>
          <w:rFonts w:ascii="宋体" w:hAnsi="宋体" w:eastAsia="宋体"/>
          <w:color w:val="000000"/>
          <w:szCs w:val="24"/>
        </w:rPr>
        <w:fldChar w:fldCharType="separate"/>
      </w:r>
      <w:r>
        <w:rPr>
          <w:rStyle w:val="942"/>
          <w:rFonts w:hint="eastAsia" w:ascii="宋体" w:hAnsi="宋体" w:eastAsia="宋体"/>
          <w:color w:val="000000"/>
          <w:szCs w:val="24"/>
        </w:rPr>
        <w:t xml:space="preserve">http://jszfcg.jsczt.cn/</w:t>
      </w:r>
      <w:r>
        <w:rPr>
          <w:rFonts w:ascii="宋体" w:hAnsi="宋体" w:eastAsia="宋体"/>
          <w:color w:val="000000"/>
          <w:szCs w:val="24"/>
        </w:rPr>
        <w:fldChar w:fldCharType="end"/>
      </w:r>
      <w:r>
        <w:rPr>
          <w:rFonts w:hint="eastAsia" w:ascii="宋体" w:hAnsi="宋体" w:eastAsia="宋体"/>
          <w:color w:val="000000"/>
          <w:szCs w:val="24"/>
        </w:rPr>
        <w:t xml:space="preserve">）</w:t>
      </w:r>
      <w:r/>
    </w:p>
    <w:p>
      <w:pPr>
        <w:pStyle w:val="880"/>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线上参加开标（开启）会方式：供应商登录“苏采云”系统，点击“开标大厅”，选择对应项目，点击进入不见面开标系统。 </w:t>
      </w:r>
      <w:r>
        <w:rPr>
          <w:rFonts w:ascii="宋体" w:hAnsi="宋体" w:eastAsia="宋体" w:cs="宋体"/>
          <w:color w:val="000000"/>
          <w:sz w:val="24"/>
          <w:szCs w:val="24"/>
        </w:rPr>
      </w:r>
      <w:r/>
    </w:p>
    <w:p>
      <w:pPr>
        <w:pStyle w:val="880"/>
        <w:ind w:firstLine="480"/>
        <w:spacing w:line="360" w:lineRule="auto"/>
        <w:rPr>
          <w:rFonts w:ascii="宋体" w:hAnsi="宋体" w:eastAsia="宋体" w:cs="宋体"/>
          <w:b/>
          <w:bCs/>
          <w:color w:val="000000"/>
          <w:sz w:val="24"/>
          <w:szCs w:val="24"/>
        </w:rPr>
      </w:pPr>
      <w:r>
        <w:rPr>
          <w:rFonts w:hint="eastAsia" w:ascii="宋体" w:hAnsi="宋体" w:eastAsia="宋体" w:cs="宋体"/>
          <w:color w:val="000000"/>
          <w:sz w:val="24"/>
          <w:szCs w:val="24"/>
        </w:rPr>
        <w:t xml:space="preserve">本项目为不见面开标（开启）项目，</w:t>
      </w:r>
      <w:r>
        <w:rPr>
          <w:rFonts w:hint="eastAsia" w:ascii="宋体" w:hAnsi="宋体" w:eastAsia="宋体" w:cs="宋体"/>
          <w:b/>
          <w:bCs/>
          <w:color w:val="000000"/>
          <w:sz w:val="24"/>
          <w:szCs w:val="24"/>
        </w:rPr>
        <w:t xml:space="preserve">开启阶段供应商在【解密环节】必须使用 CA证书解密电子投标（响应）文件，如在“苏采云”系统规定的时间内未能成功解密的视为放弃参与本项目，投标无效。 </w:t>
      </w:r>
      <w:r>
        <w:rPr>
          <w:rFonts w:ascii="宋体" w:hAnsi="宋体" w:eastAsia="宋体" w:cs="宋体"/>
          <w:b/>
          <w:bCs/>
          <w:color w:val="000000"/>
          <w:sz w:val="24"/>
          <w:szCs w:val="24"/>
        </w:rPr>
      </w:r>
      <w:r/>
    </w:p>
    <w:p>
      <w:pPr>
        <w:pStyle w:val="907"/>
        <w:ind w:left="0" w:firstLine="492"/>
        <w:spacing w:line="360" w:lineRule="auto"/>
        <w:rPr>
          <w:color w:val="000000"/>
        </w:rPr>
      </w:pPr>
      <w:r>
        <w:rPr>
          <w:rFonts w:hint="eastAsia" w:ascii="宋体" w:hAnsi="宋体" w:eastAsia="宋体" w:cs="宋体"/>
          <w:color w:val="000000"/>
          <w:szCs w:val="24"/>
        </w:rPr>
        <w:t xml:space="preserve">请供应商确保电脑、系统及其他设备（视频输入输出设备等）无误，且开启直至项目结束始终保持系统在线状态。</w:t>
      </w:r>
      <w:r>
        <w:rPr>
          <w:color w:val="000000"/>
        </w:rPr>
      </w:r>
      <w:r/>
    </w:p>
    <w:p>
      <w:pPr>
        <w:pStyle w:val="880"/>
        <w:jc w:val="left"/>
        <w:spacing w:line="360" w:lineRule="auto"/>
        <w:rPr>
          <w:rFonts w:hint="eastAsia" w:ascii="宋体" w:hAnsi="宋体" w:eastAsia="宋体"/>
          <w:b/>
          <w:color w:val="000000"/>
          <w:sz w:val="24"/>
          <w:szCs w:val="22"/>
        </w:rPr>
      </w:pPr>
      <w:r/>
      <w:bookmarkEnd w:id="10"/>
      <w:r/>
      <w:bookmarkEnd w:id="11"/>
      <w:r/>
      <w:bookmarkEnd w:id="12"/>
      <w:r>
        <w:rPr>
          <w:rFonts w:hint="eastAsia" w:ascii="宋体" w:hAnsi="宋体" w:eastAsia="宋体"/>
          <w:b/>
          <w:color w:val="000000"/>
          <w:sz w:val="24"/>
          <w:szCs w:val="22"/>
        </w:rPr>
        <w:t xml:space="preserve">六</w:t>
      </w:r>
      <w:r>
        <w:rPr>
          <w:rFonts w:ascii="宋体" w:hAnsi="宋体" w:eastAsia="宋体"/>
          <w:b/>
          <w:color w:val="000000"/>
          <w:sz w:val="24"/>
          <w:szCs w:val="22"/>
        </w:rPr>
        <w:t xml:space="preserve">、</w:t>
      </w:r>
      <w:r>
        <w:rPr>
          <w:rFonts w:hint="eastAsia" w:ascii="宋体" w:hAnsi="宋体" w:eastAsia="宋体"/>
          <w:b/>
          <w:color w:val="000000"/>
          <w:sz w:val="24"/>
          <w:szCs w:val="22"/>
        </w:rPr>
        <w:t xml:space="preserve">公告期限</w:t>
      </w:r>
      <w:r/>
    </w:p>
    <w:p>
      <w:pPr>
        <w:pStyle w:val="880"/>
        <w:ind w:firstLine="480"/>
        <w:jc w:val="left"/>
        <w:spacing w:line="360" w:lineRule="auto"/>
        <w:rPr>
          <w:rFonts w:ascii="宋体" w:hAnsi="宋体" w:eastAsia="宋体"/>
          <w:color w:val="000000"/>
          <w:sz w:val="24"/>
          <w:szCs w:val="22"/>
        </w:rPr>
      </w:pPr>
      <w:r>
        <w:rPr>
          <w:rFonts w:hint="eastAsia" w:ascii="宋体" w:hAnsi="宋体" w:eastAsia="宋体"/>
          <w:color w:val="000000"/>
          <w:sz w:val="24"/>
          <w:szCs w:val="22"/>
        </w:rPr>
        <w:t xml:space="preserve">自本公告发布之日起</w:t>
      </w:r>
      <w:r>
        <w:rPr>
          <w:rFonts w:ascii="宋体" w:hAnsi="宋体" w:eastAsia="宋体"/>
          <w:color w:val="000000"/>
          <w:sz w:val="24"/>
          <w:szCs w:val="22"/>
        </w:rPr>
        <w:t xml:space="preserve">3</w:t>
      </w:r>
      <w:r>
        <w:rPr>
          <w:rFonts w:hint="eastAsia" w:ascii="宋体" w:hAnsi="宋体" w:eastAsia="宋体"/>
          <w:color w:val="000000"/>
          <w:sz w:val="24"/>
          <w:szCs w:val="22"/>
        </w:rPr>
        <w:t xml:space="preserve">个工作日。</w:t>
      </w:r>
      <w:r>
        <w:rPr>
          <w:rFonts w:ascii="宋体" w:hAnsi="宋体" w:eastAsia="宋体"/>
          <w:color w:val="000000"/>
          <w:sz w:val="24"/>
          <w:szCs w:val="22"/>
        </w:rPr>
      </w:r>
      <w:r/>
    </w:p>
    <w:p>
      <w:pPr>
        <w:pStyle w:val="880"/>
        <w:spacing w:line="360" w:lineRule="auto"/>
        <w:rPr>
          <w:rFonts w:ascii="宋体" w:hAnsi="宋体" w:eastAsia="宋体"/>
          <w:color w:val="000000"/>
          <w:sz w:val="24"/>
          <w:szCs w:val="22"/>
        </w:rPr>
      </w:pPr>
      <w:r>
        <w:rPr>
          <w:rFonts w:hint="eastAsia" w:ascii="宋体" w:hAnsi="宋体" w:eastAsia="宋体"/>
          <w:b/>
          <w:color w:val="000000"/>
          <w:sz w:val="24"/>
          <w:szCs w:val="22"/>
        </w:rPr>
        <w:t xml:space="preserve">七、其他补充事宜</w:t>
      </w:r>
      <w:r>
        <w:rPr>
          <w:rFonts w:ascii="宋体" w:hAnsi="宋体" w:eastAsia="宋体"/>
          <w:color w:val="000000"/>
          <w:sz w:val="24"/>
          <w:szCs w:val="22"/>
        </w:rPr>
        <w:t xml:space="preserve"> </w:t>
      </w:r>
      <w:r/>
    </w:p>
    <w:p>
      <w:pPr>
        <w:pStyle w:val="880"/>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1.采购项目需要落实的政府采购政策：</w:t>
      </w:r>
      <w:r>
        <w:rPr>
          <w:rFonts w:ascii="宋体" w:hAnsi="宋体" w:eastAsia="宋体" w:cs="宋体"/>
          <w:color w:val="000000"/>
          <w:sz w:val="24"/>
          <w:szCs w:val="24"/>
        </w:rPr>
      </w:r>
      <w:r/>
    </w:p>
    <w:p>
      <w:pPr>
        <w:pStyle w:val="88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政府采购促进中小企业发展管理办法》（财库〔2020〕46号）、《关于做好政府采购支持企业发展有关事项的通知》（苏财购〔2020〕52号）及《关于印发＜苏州市政府采购促进中小企业发展实施意见&gt;的通知》（苏财购〔2022〕16号）的规定。</w:t>
      </w:r>
      <w:r/>
    </w:p>
    <w:p>
      <w:pPr>
        <w:pStyle w:val="88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《关于政府采购支持监狱企业发展有关问题的通知》（财库〔2014〕68号）。</w:t>
      </w:r>
      <w:r/>
    </w:p>
    <w:p>
      <w:pPr>
        <w:pStyle w:val="88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《关于促进残疾人就业政府采购政策的通知》（财库〔2017〕141号）。</w:t>
      </w:r>
      <w:r/>
    </w:p>
    <w:p>
      <w:pPr>
        <w:pStyle w:val="88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开评标过程中如有问题采购代理机构工作人员会及时通过报名时在投标确认函模块留存的手机号与供应商联系。此号码在开标截止之前可修改，以响应文件中投标函保存的最新号码为准，请供应商确保该手机号开评标当日通讯畅通，否则导致的对供应商不利的后果由供应商自行承担。</w:t>
      </w:r>
      <w:r/>
    </w:p>
    <w:p>
      <w:pPr>
        <w:pStyle w:val="880"/>
        <w:ind w:firstLine="48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3.如不同供应商使用同一台电脑制作的电子响应文件的，双方“文件制作机器码”一致的，则其响应文件将被认定为无效响应。</w:t>
      </w:r>
      <w:r>
        <w:rPr>
          <w:rFonts w:hint="eastAsia" w:ascii="宋体" w:hAnsi="宋体" w:eastAsia="宋体" w:cs="宋体"/>
          <w:color w:val="000000"/>
          <w:sz w:val="24"/>
          <w:szCs w:val="24"/>
          <w:lang w:val="zh-CN"/>
        </w:rPr>
      </w:r>
      <w:r/>
    </w:p>
    <w:p>
      <w:pPr>
        <w:pStyle w:val="88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4.本项目获取采购文件截止日期之后仍可以下载采购文件，但截止日期之后下载的采购文件，视为非有效方式且不作为供应商权益受到损害的证明材料和依据。</w:t>
      </w:r>
      <w:r/>
    </w:p>
    <w:p>
      <w:pPr>
        <w:pStyle w:val="880"/>
        <w:jc w:val="left"/>
        <w:spacing w:line="360" w:lineRule="auto"/>
        <w:rPr>
          <w:rFonts w:hint="eastAsia" w:ascii="宋体" w:hAnsi="宋体" w:eastAsia="宋体"/>
          <w:b/>
          <w:color w:val="000000"/>
          <w:sz w:val="24"/>
          <w:szCs w:val="22"/>
        </w:rPr>
      </w:pPr>
      <w:r>
        <w:rPr>
          <w:rFonts w:hint="eastAsia" w:ascii="宋体" w:hAnsi="宋体" w:eastAsia="宋体"/>
          <w:b/>
          <w:color w:val="000000"/>
          <w:sz w:val="24"/>
          <w:szCs w:val="22"/>
        </w:rPr>
        <w:t xml:space="preserve">八、本公告同时在江苏省政府采购网、苏州市政府采购网上发布。</w:t>
      </w:r>
      <w:r/>
    </w:p>
    <w:p>
      <w:pPr>
        <w:pStyle w:val="880"/>
        <w:jc w:val="left"/>
        <w:spacing w:line="360" w:lineRule="auto"/>
        <w:rPr>
          <w:rFonts w:hint="eastAsia" w:ascii="宋体" w:hAnsi="宋体" w:eastAsia="宋体"/>
          <w:b/>
          <w:color w:val="000000"/>
          <w:sz w:val="24"/>
          <w:szCs w:val="22"/>
        </w:rPr>
      </w:pPr>
      <w:r>
        <w:rPr>
          <w:rFonts w:hint="eastAsia" w:ascii="宋体" w:hAnsi="宋体" w:eastAsia="宋体"/>
          <w:b/>
          <w:color w:val="000000"/>
          <w:sz w:val="24"/>
          <w:szCs w:val="22"/>
        </w:rPr>
        <w:t xml:space="preserve">九、政府采购监督电话：0512-68616651。</w:t>
      </w:r>
      <w:r/>
    </w:p>
    <w:p>
      <w:pPr>
        <w:pStyle w:val="880"/>
        <w:jc w:val="left"/>
        <w:spacing w:line="360" w:lineRule="auto"/>
        <w:rPr>
          <w:rFonts w:hint="eastAsia" w:ascii="宋体" w:hAnsi="宋体" w:eastAsia="宋体"/>
          <w:b/>
          <w:color w:val="000000"/>
          <w:sz w:val="24"/>
          <w:szCs w:val="22"/>
        </w:rPr>
      </w:pPr>
      <w:r>
        <w:rPr>
          <w:rFonts w:hint="eastAsia" w:ascii="宋体" w:hAnsi="宋体" w:eastAsia="宋体"/>
          <w:b/>
          <w:color w:val="000000"/>
          <w:sz w:val="24"/>
          <w:szCs w:val="22"/>
        </w:rPr>
        <w:t xml:space="preserve">十、对本次招标提出询问，请按以下方式联系</w:t>
      </w:r>
      <w:r/>
    </w:p>
    <w:p>
      <w:pPr>
        <w:pStyle w:val="1282"/>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1.采购人信息</w:t>
      </w:r>
      <w:r/>
    </w:p>
    <w:p>
      <w:pPr>
        <w:pStyle w:val="1282"/>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名称：江苏省苏州市中级人民法院</w:t>
      </w:r>
      <w:r/>
    </w:p>
    <w:p>
      <w:pPr>
        <w:pStyle w:val="1282"/>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单位地址：苏州市解放东路488号</w:t>
      </w:r>
      <w:r/>
    </w:p>
    <w:p>
      <w:pPr>
        <w:pStyle w:val="1282"/>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联系人：张祺</w:t>
      </w:r>
      <w:r/>
    </w:p>
    <w:p>
      <w:pPr>
        <w:pStyle w:val="1282"/>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联系电话：0512-68552270</w:t>
      </w:r>
      <w:r/>
    </w:p>
    <w:p>
      <w:pPr>
        <w:pStyle w:val="1282"/>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2.采购代理机构信息（如有）</w:t>
      </w:r>
      <w:r/>
    </w:p>
    <w:p>
      <w:pPr>
        <w:pStyle w:val="1282"/>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单位名称：苏州德优项目管理有限公司</w:t>
      </w:r>
      <w:r/>
    </w:p>
    <w:p>
      <w:pPr>
        <w:pStyle w:val="1282"/>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单位地址：苏州市吴中区横泾街道重楼路腾讯智慧公寓2栋310号</w:t>
      </w:r>
      <w:r/>
    </w:p>
    <w:p>
      <w:pPr>
        <w:pStyle w:val="1282"/>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联系人：程荣、施瑜洁、裴古烨</w:t>
      </w:r>
      <w:r/>
    </w:p>
    <w:p>
      <w:pPr>
        <w:pStyle w:val="1282"/>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联系电话：0512-66879338</w:t>
      </w:r>
      <w:r/>
    </w:p>
    <w:p>
      <w:pPr>
        <w:pStyle w:val="1282"/>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3.项目联系方式</w:t>
      </w:r>
      <w:r/>
    </w:p>
    <w:p>
      <w:pPr>
        <w:pStyle w:val="1282"/>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项目联系人：程荣、施瑜洁、裴古烨</w:t>
      </w:r>
      <w:r/>
    </w:p>
    <w:p>
      <w:pPr>
        <w:pStyle w:val="1282"/>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电话：0512-66879338</w:t>
      </w:r>
      <w:r/>
    </w:p>
    <w:p>
      <w:pPr>
        <w:pStyle w:val="880"/>
        <w:ind w:firstLine="420"/>
        <w:jc w:val="right"/>
        <w:spacing w:line="360" w:lineRule="auto"/>
        <w:shd w:val="clear" w:color="auto" w:fill="ffffff"/>
        <w:widowControl/>
        <w:rPr>
          <w:rFonts w:ascii="宋体" w:hAnsi="宋体" w:eastAsia="宋体" w:cs="宋体"/>
          <w:color w:val="000000"/>
          <w:sz w:val="24"/>
          <w:szCs w:val="24"/>
          <w:shd w:val="clear" w:color="auto" w:fill="ffffff"/>
        </w:rPr>
      </w:pPr>
      <w:r>
        <w:rPr>
          <w:rFonts w:ascii="宋体" w:hAnsi="宋体" w:eastAsia="宋体" w:cs="宋体"/>
          <w:color w:val="000000"/>
          <w:sz w:val="24"/>
          <w:szCs w:val="24"/>
          <w:shd w:val="clear" w:color="auto" w:fill="ffffff"/>
        </w:rPr>
      </w:r>
      <w:r/>
    </w:p>
    <w:p>
      <w:pPr>
        <w:pStyle w:val="880"/>
        <w:jc w:val="center"/>
        <w:spacing w:line="360" w:lineRule="auto"/>
        <w:tabs>
          <w:tab w:val="left" w:pos="8930" w:leader="none"/>
          <w:tab w:val="left" w:pos="9306" w:leader="none"/>
        </w:tabs>
        <w:rPr>
          <w:rFonts w:ascii="宋体" w:hAnsi="宋体" w:eastAsia="宋体"/>
          <w:b/>
          <w:bCs/>
          <w:color w:val="000000"/>
          <w:sz w:val="24"/>
          <w:szCs w:val="24"/>
        </w:rPr>
        <w:outlineLvl w:val="0"/>
      </w:pPr>
      <w:r>
        <w:rPr>
          <w:rFonts w:hint="eastAsia" w:ascii="宋体" w:hAnsi="宋体" w:eastAsia="宋体" w:cs="宋体"/>
          <w:color w:val="000000"/>
          <w:sz w:val="24"/>
          <w:szCs w:val="24"/>
        </w:rPr>
        <w:br w:type="page" w:clear="all"/>
      </w:r>
      <w:bookmarkStart w:id="13" w:name="_Toc421715172"/>
      <w:r>
        <w:rPr>
          <w:rFonts w:hint="eastAsia" w:ascii="宋体" w:hAnsi="宋体" w:eastAsia="宋体"/>
          <w:b/>
          <w:bCs/>
          <w:color w:val="000000"/>
          <w:sz w:val="24"/>
          <w:szCs w:val="24"/>
        </w:rPr>
        <w:t xml:space="preserve">第二章  供应商须知</w:t>
      </w:r>
      <w:bookmarkEnd w:id="13"/>
      <w:r>
        <w:rPr>
          <w:rFonts w:ascii="宋体" w:hAnsi="宋体" w:eastAsia="宋体"/>
          <w:b/>
          <w:bCs/>
          <w:color w:val="000000"/>
          <w:sz w:val="24"/>
          <w:szCs w:val="24"/>
        </w:rPr>
      </w:r>
      <w:r/>
    </w:p>
    <w:p>
      <w:pPr>
        <w:pStyle w:val="880"/>
        <w:spacing w:line="360" w:lineRule="auto"/>
        <w:rPr>
          <w:rFonts w:hint="eastAsia" w:ascii="宋体" w:hAnsi="宋体" w:eastAsia="宋体"/>
          <w:color w:val="000000"/>
          <w:sz w:val="24"/>
          <w:szCs w:val="22"/>
        </w:rPr>
        <w:outlineLvl w:val="1"/>
      </w:pPr>
      <w:r>
        <w:rPr>
          <w:rFonts w:hint="eastAsia" w:ascii="宋体" w:hAnsi="宋体" w:eastAsia="宋体"/>
          <w:color w:val="000000"/>
          <w:sz w:val="24"/>
          <w:szCs w:val="22"/>
        </w:rPr>
        <w:t xml:space="preserve">1.总则</w:t>
      </w:r>
      <w:r/>
    </w:p>
    <w:p>
      <w:pPr>
        <w:pStyle w:val="880"/>
        <w:spacing w:line="360" w:lineRule="auto"/>
        <w:rPr>
          <w:rFonts w:hint="eastAsia" w:ascii="宋体" w:hAnsi="宋体" w:eastAsia="宋体"/>
          <w:color w:val="000000"/>
          <w:sz w:val="24"/>
          <w:szCs w:val="22"/>
        </w:rPr>
        <w:outlineLvl w:val="1"/>
      </w:pPr>
      <w:r>
        <w:rPr>
          <w:rFonts w:hint="eastAsia" w:ascii="宋体" w:hAnsi="宋体" w:eastAsia="宋体"/>
          <w:color w:val="000000"/>
          <w:sz w:val="24"/>
          <w:szCs w:val="22"/>
        </w:rPr>
        <w:t xml:space="preserve">1.1采购方式及定义</w:t>
      </w:r>
      <w:r/>
    </w:p>
    <w:p>
      <w:pPr>
        <w:pStyle w:val="880"/>
        <w:ind w:firstLine="480"/>
        <w:spacing w:line="360" w:lineRule="auto"/>
        <w:rPr>
          <w:rFonts w:hint="eastAsia" w:ascii="宋体" w:hAnsi="宋体" w:eastAsia="宋体"/>
          <w:color w:val="000000"/>
          <w:sz w:val="24"/>
          <w:szCs w:val="22"/>
        </w:rPr>
      </w:pPr>
      <w:r>
        <w:rPr>
          <w:rFonts w:hint="eastAsia" w:ascii="宋体" w:hAnsi="宋体" w:eastAsia="宋体"/>
          <w:color w:val="000000"/>
          <w:sz w:val="24"/>
          <w:szCs w:val="22"/>
        </w:rPr>
        <w:t xml:space="preserve">本次采购采用竞争性磋商方式（以下简称磋商），本竞争性磋商文件仅适用于竞争性磋商公告中所述项目。</w:t>
      </w:r>
      <w:r/>
    </w:p>
    <w:p>
      <w:pPr>
        <w:pStyle w:val="880"/>
        <w:spacing w:line="360" w:lineRule="auto"/>
        <w:rPr>
          <w:rFonts w:hint="eastAsia" w:ascii="宋体" w:hAnsi="宋体" w:eastAsia="宋体"/>
          <w:color w:val="000000"/>
          <w:sz w:val="24"/>
          <w:szCs w:val="22"/>
        </w:rPr>
      </w:pPr>
      <w:r>
        <w:rPr>
          <w:rFonts w:hint="eastAsia" w:ascii="宋体" w:hAnsi="宋体" w:eastAsia="宋体"/>
          <w:color w:val="000000"/>
          <w:sz w:val="24"/>
          <w:szCs w:val="22"/>
        </w:rPr>
        <w:t xml:space="preserve">采购单位指本项目的需求方江苏省苏州市中级人民法院。</w:t>
      </w:r>
      <w:r/>
    </w:p>
    <w:p>
      <w:pPr>
        <w:pStyle w:val="880"/>
        <w:spacing w:line="360" w:lineRule="auto"/>
        <w:rPr>
          <w:rFonts w:hint="eastAsia" w:ascii="宋体" w:hAnsi="宋体" w:eastAsia="宋体"/>
          <w:color w:val="000000"/>
          <w:sz w:val="24"/>
          <w:szCs w:val="22"/>
        </w:rPr>
      </w:pPr>
      <w:r>
        <w:rPr>
          <w:rFonts w:hint="eastAsia" w:ascii="宋体" w:hAnsi="宋体" w:eastAsia="宋体"/>
          <w:color w:val="000000"/>
          <w:sz w:val="24"/>
          <w:szCs w:val="22"/>
        </w:rPr>
        <w:t xml:space="preserve">采购代理机构指负责组织本次竞争性磋商的苏州德优项目管理有限公司。</w:t>
      </w:r>
      <w:r/>
    </w:p>
    <w:p>
      <w:pPr>
        <w:pStyle w:val="880"/>
        <w:spacing w:line="360" w:lineRule="auto"/>
        <w:rPr>
          <w:rFonts w:hint="eastAsia" w:ascii="宋体" w:hAnsi="宋体" w:eastAsia="宋体"/>
          <w:color w:val="000000"/>
          <w:sz w:val="24"/>
          <w:szCs w:val="22"/>
        </w:rPr>
        <w:outlineLvl w:val="1"/>
      </w:pPr>
      <w:r>
        <w:rPr>
          <w:rFonts w:hint="eastAsia" w:ascii="宋体" w:hAnsi="宋体" w:eastAsia="宋体"/>
          <w:color w:val="000000"/>
          <w:sz w:val="24"/>
          <w:szCs w:val="22"/>
        </w:rPr>
        <w:t xml:space="preserve">1.2合格的供应商</w:t>
      </w:r>
      <w:r/>
    </w:p>
    <w:p>
      <w:pPr>
        <w:pStyle w:val="880"/>
        <w:spacing w:line="360" w:lineRule="auto"/>
        <w:rPr>
          <w:rFonts w:hint="eastAsia" w:ascii="宋体" w:hAnsi="宋体" w:eastAsia="宋体"/>
          <w:color w:val="000000"/>
          <w:sz w:val="24"/>
          <w:szCs w:val="22"/>
        </w:rPr>
      </w:pPr>
      <w:r>
        <w:rPr>
          <w:rFonts w:hint="eastAsia" w:ascii="宋体" w:hAnsi="宋体" w:eastAsia="宋体"/>
          <w:color w:val="000000"/>
          <w:sz w:val="24"/>
          <w:szCs w:val="22"/>
        </w:rPr>
        <w:t xml:space="preserve">1.2.1满足竞争性磋商公告中供应商的资格条件的规定。</w:t>
      </w:r>
      <w:r/>
    </w:p>
    <w:p>
      <w:pPr>
        <w:pStyle w:val="880"/>
        <w:spacing w:line="360" w:lineRule="auto"/>
        <w:rPr>
          <w:rFonts w:hint="eastAsia" w:ascii="宋体" w:hAnsi="宋体" w:eastAsia="宋体"/>
          <w:color w:val="000000"/>
          <w:sz w:val="24"/>
          <w:szCs w:val="22"/>
        </w:rPr>
      </w:pPr>
      <w:r>
        <w:rPr>
          <w:rFonts w:hint="eastAsia" w:ascii="宋体" w:hAnsi="宋体" w:eastAsia="宋体"/>
          <w:color w:val="000000"/>
          <w:sz w:val="24"/>
          <w:szCs w:val="22"/>
        </w:rPr>
        <w:t xml:space="preserve">1.2.2满足本文件实质性条款的规定。</w:t>
      </w:r>
      <w:r/>
    </w:p>
    <w:p>
      <w:pPr>
        <w:pStyle w:val="880"/>
        <w:spacing w:line="360" w:lineRule="auto"/>
        <w:rPr>
          <w:rFonts w:hint="eastAsia" w:ascii="宋体" w:hAnsi="宋体" w:eastAsia="宋体"/>
          <w:color w:val="000000"/>
          <w:sz w:val="24"/>
          <w:szCs w:val="22"/>
        </w:rPr>
      </w:pPr>
      <w:r>
        <w:rPr>
          <w:rFonts w:hint="eastAsia" w:ascii="宋体" w:hAnsi="宋体" w:eastAsia="宋体"/>
          <w:color w:val="000000"/>
          <w:sz w:val="24"/>
          <w:szCs w:val="22"/>
        </w:rPr>
        <w:t xml:space="preserve">1.3适用法律：本次竞争性磋商及由此产生的合同受中华人民共和国有关的法律法规制约和保护。</w:t>
      </w:r>
      <w:r/>
    </w:p>
    <w:p>
      <w:pPr>
        <w:pStyle w:val="880"/>
        <w:spacing w:line="360" w:lineRule="auto"/>
        <w:rPr>
          <w:rFonts w:hint="eastAsia" w:ascii="宋体" w:hAnsi="宋体" w:eastAsia="宋体"/>
          <w:color w:val="000000"/>
          <w:sz w:val="24"/>
          <w:szCs w:val="22"/>
        </w:rPr>
        <w:outlineLvl w:val="1"/>
      </w:pPr>
      <w:r>
        <w:rPr>
          <w:rFonts w:hint="eastAsia" w:ascii="宋体" w:hAnsi="宋体" w:eastAsia="宋体"/>
          <w:color w:val="000000"/>
          <w:sz w:val="24"/>
          <w:szCs w:val="22"/>
        </w:rPr>
        <w:t xml:space="preserve">1.4磋商费用</w:t>
      </w:r>
      <w:r/>
    </w:p>
    <w:p>
      <w:pPr>
        <w:pStyle w:val="880"/>
        <w:spacing w:line="360" w:lineRule="auto"/>
        <w:rPr>
          <w:rFonts w:hint="eastAsia" w:ascii="宋体" w:hAnsi="宋体" w:eastAsia="宋体"/>
          <w:color w:val="000000"/>
          <w:sz w:val="24"/>
          <w:szCs w:val="22"/>
        </w:rPr>
      </w:pPr>
      <w:r>
        <w:rPr>
          <w:rFonts w:hint="eastAsia" w:ascii="宋体" w:hAnsi="宋体" w:eastAsia="宋体"/>
          <w:color w:val="000000"/>
          <w:sz w:val="24"/>
          <w:szCs w:val="22"/>
        </w:rPr>
        <w:t xml:space="preserve">1.4.1供应商应自行承担所有与参加磋商有关的费用，无论磋商过程中的做法和结果如何，采购代理机构在任何情况下均无义务和责任承担这些费用。</w:t>
      </w:r>
      <w:r/>
    </w:p>
    <w:p>
      <w:pPr>
        <w:pStyle w:val="880"/>
        <w:spacing w:line="360" w:lineRule="auto"/>
        <w:rPr>
          <w:rFonts w:hint="eastAsia" w:ascii="宋体" w:hAnsi="宋体" w:eastAsia="宋体"/>
          <w:color w:val="000000"/>
          <w:sz w:val="24"/>
          <w:szCs w:val="22"/>
        </w:rPr>
      </w:pPr>
      <w:r>
        <w:rPr>
          <w:rFonts w:hint="eastAsia" w:ascii="宋体" w:hAnsi="宋体" w:eastAsia="宋体"/>
          <w:color w:val="000000"/>
          <w:sz w:val="24"/>
          <w:szCs w:val="22"/>
        </w:rPr>
        <w:t xml:space="preserve">1.4.2本次竞争性磋商采购代理机构按前附表规定收取成交服务费。</w:t>
      </w:r>
      <w:r/>
    </w:p>
    <w:p>
      <w:pPr>
        <w:pStyle w:val="880"/>
        <w:spacing w:line="360" w:lineRule="auto"/>
        <w:rPr>
          <w:rFonts w:hint="eastAsia" w:ascii="仿宋" w:hAnsi="宋体" w:eastAsia="宋体"/>
          <w:color w:val="000000"/>
          <w:sz w:val="24"/>
          <w:szCs w:val="22"/>
        </w:rPr>
        <w:outlineLvl w:val="1"/>
      </w:pPr>
      <w:r>
        <w:rPr>
          <w:rFonts w:hint="eastAsia" w:ascii="宋体" w:hAnsi="宋体" w:eastAsia="宋体"/>
          <w:color w:val="000000"/>
          <w:sz w:val="24"/>
          <w:szCs w:val="22"/>
        </w:rPr>
        <w:t xml:space="preserve">1.5竞争性磋商文件的约束力：供应商一旦获取本竞争性磋商文件并决定参加磋商，即被认为接受了本竞争性磋商文件的规定和约束，并且视为自竞争性磋商公告期限届满之日起已经知道或应当知道自身权益是否受到了损害。</w:t>
      </w:r>
      <w:r>
        <w:rPr>
          <w:rFonts w:hint="eastAsia" w:ascii="仿宋" w:hAnsi="宋体" w:eastAsia="宋体"/>
          <w:color w:val="000000"/>
          <w:sz w:val="24"/>
          <w:szCs w:val="22"/>
        </w:rPr>
      </w:r>
      <w:r/>
    </w:p>
    <w:p>
      <w:pPr>
        <w:pStyle w:val="880"/>
        <w:spacing w:line="360" w:lineRule="auto"/>
        <w:rPr>
          <w:rFonts w:hint="eastAsia" w:ascii="宋体" w:hAnsi="宋体" w:eastAsia="宋体"/>
          <w:color w:val="000000"/>
          <w:sz w:val="24"/>
          <w:szCs w:val="22"/>
        </w:rPr>
        <w:outlineLvl w:val="1"/>
      </w:pPr>
      <w:r>
        <w:rPr>
          <w:rFonts w:hint="eastAsia" w:ascii="宋体" w:hAnsi="宋体" w:eastAsia="宋体"/>
          <w:color w:val="000000"/>
          <w:sz w:val="24"/>
          <w:szCs w:val="22"/>
        </w:rPr>
        <w:t xml:space="preserve">2.竞争性磋商文件</w:t>
      </w:r>
      <w:r/>
    </w:p>
    <w:p>
      <w:pPr>
        <w:pStyle w:val="880"/>
        <w:spacing w:line="360" w:lineRule="auto"/>
        <w:rPr>
          <w:rFonts w:hint="eastAsia" w:ascii="宋体" w:hAnsi="宋体" w:eastAsia="宋体"/>
          <w:color w:val="000000"/>
          <w:sz w:val="24"/>
          <w:szCs w:val="22"/>
        </w:rPr>
        <w:outlineLvl w:val="1"/>
      </w:pPr>
      <w:r>
        <w:rPr>
          <w:rFonts w:hint="eastAsia" w:ascii="宋体" w:hAnsi="宋体" w:eastAsia="宋体"/>
          <w:color w:val="000000"/>
          <w:sz w:val="24"/>
          <w:szCs w:val="22"/>
        </w:rPr>
        <w:t xml:space="preserve">2.1竞争性磋商文件由以下部分组成：</w:t>
      </w:r>
      <w:r/>
    </w:p>
    <w:p>
      <w:pPr>
        <w:pStyle w:val="880"/>
        <w:spacing w:line="360" w:lineRule="auto"/>
        <w:rPr>
          <w:rFonts w:hint="eastAsia" w:ascii="宋体" w:hAnsi="宋体" w:eastAsia="宋体"/>
          <w:color w:val="000000"/>
          <w:sz w:val="24"/>
          <w:szCs w:val="22"/>
        </w:rPr>
      </w:pPr>
      <w:r>
        <w:rPr>
          <w:rFonts w:hint="eastAsia" w:ascii="宋体" w:hAnsi="宋体" w:eastAsia="宋体"/>
          <w:color w:val="000000"/>
          <w:sz w:val="24"/>
          <w:szCs w:val="22"/>
        </w:rPr>
        <w:t xml:space="preserve">2.1.1竞争性磋商公告</w:t>
      </w:r>
      <w:r/>
    </w:p>
    <w:p>
      <w:pPr>
        <w:pStyle w:val="880"/>
        <w:spacing w:line="360" w:lineRule="auto"/>
        <w:rPr>
          <w:rFonts w:hint="eastAsia" w:ascii="宋体" w:hAnsi="宋体" w:eastAsia="宋体"/>
          <w:color w:val="000000"/>
          <w:sz w:val="24"/>
          <w:szCs w:val="22"/>
        </w:rPr>
      </w:pPr>
      <w:r>
        <w:rPr>
          <w:rFonts w:hint="eastAsia" w:ascii="宋体" w:hAnsi="宋体" w:eastAsia="宋体"/>
          <w:color w:val="000000"/>
          <w:sz w:val="24"/>
          <w:szCs w:val="22"/>
        </w:rPr>
        <w:t xml:space="preserve">2.1.2供应商须知</w:t>
      </w:r>
      <w:r/>
    </w:p>
    <w:p>
      <w:pPr>
        <w:pStyle w:val="880"/>
        <w:spacing w:line="360" w:lineRule="auto"/>
        <w:rPr>
          <w:rFonts w:ascii="宋体" w:hAnsi="宋体" w:eastAsia="宋体"/>
          <w:color w:val="000000"/>
          <w:sz w:val="24"/>
          <w:szCs w:val="22"/>
        </w:rPr>
      </w:pPr>
      <w:r>
        <w:rPr>
          <w:rFonts w:hint="eastAsia" w:ascii="宋体" w:hAnsi="宋体" w:eastAsia="宋体"/>
          <w:color w:val="000000"/>
          <w:sz w:val="24"/>
          <w:szCs w:val="22"/>
        </w:rPr>
        <w:t xml:space="preserve">2.1.3响应文件格式</w:t>
      </w:r>
      <w:r>
        <w:rPr>
          <w:rFonts w:ascii="宋体" w:hAnsi="宋体" w:eastAsia="宋体"/>
          <w:color w:val="000000"/>
          <w:sz w:val="24"/>
          <w:szCs w:val="22"/>
        </w:rPr>
      </w:r>
      <w:r/>
    </w:p>
    <w:p>
      <w:pPr>
        <w:pStyle w:val="880"/>
        <w:spacing w:line="360" w:lineRule="auto"/>
        <w:rPr>
          <w:rFonts w:hint="eastAsia" w:ascii="宋体" w:hAnsi="宋体" w:eastAsia="宋体"/>
          <w:color w:val="000000"/>
          <w:sz w:val="24"/>
          <w:szCs w:val="22"/>
        </w:rPr>
      </w:pPr>
      <w:r>
        <w:rPr>
          <w:rFonts w:hint="eastAsia" w:ascii="宋体" w:hAnsi="宋体" w:eastAsia="宋体"/>
          <w:color w:val="000000"/>
          <w:sz w:val="24"/>
          <w:szCs w:val="22"/>
        </w:rPr>
        <w:t xml:space="preserve">2.1.4磋商</w:t>
      </w:r>
      <w:r>
        <w:rPr>
          <w:rFonts w:ascii="宋体" w:hAnsi="宋体" w:eastAsia="宋体"/>
          <w:color w:val="000000"/>
          <w:sz w:val="24"/>
          <w:szCs w:val="22"/>
        </w:rPr>
        <w:t xml:space="preserve">采购内容</w:t>
      </w:r>
      <w:r>
        <w:rPr>
          <w:rFonts w:hint="eastAsia" w:ascii="宋体" w:hAnsi="宋体" w:eastAsia="宋体"/>
          <w:color w:val="000000"/>
          <w:sz w:val="24"/>
          <w:szCs w:val="22"/>
        </w:rPr>
      </w:r>
      <w:r/>
    </w:p>
    <w:p>
      <w:pPr>
        <w:pStyle w:val="880"/>
        <w:spacing w:line="360" w:lineRule="auto"/>
        <w:rPr>
          <w:rFonts w:hint="eastAsia" w:ascii="宋体" w:hAnsi="宋体" w:eastAsia="宋体"/>
          <w:color w:val="000000"/>
          <w:sz w:val="24"/>
          <w:szCs w:val="22"/>
        </w:rPr>
      </w:pPr>
      <w:r>
        <w:rPr>
          <w:rFonts w:hint="eastAsia" w:ascii="宋体" w:hAnsi="宋体" w:eastAsia="宋体"/>
          <w:color w:val="000000"/>
          <w:sz w:val="24"/>
          <w:szCs w:val="22"/>
        </w:rPr>
        <w:t xml:space="preserve">2.1.</w:t>
      </w:r>
      <w:r>
        <w:rPr>
          <w:rFonts w:ascii="宋体" w:hAnsi="宋体" w:eastAsia="宋体"/>
          <w:color w:val="000000"/>
          <w:sz w:val="24"/>
          <w:szCs w:val="22"/>
        </w:rPr>
        <w:t xml:space="preserve">5</w:t>
      </w:r>
      <w:r>
        <w:rPr>
          <w:rFonts w:hint="eastAsia" w:ascii="宋体" w:hAnsi="宋体" w:eastAsia="宋体"/>
          <w:color w:val="000000"/>
          <w:sz w:val="24"/>
          <w:szCs w:val="22"/>
        </w:rPr>
        <w:t xml:space="preserve">合同主要条款</w:t>
      </w:r>
      <w:r/>
    </w:p>
    <w:p>
      <w:pPr>
        <w:pStyle w:val="880"/>
        <w:spacing w:line="360" w:lineRule="auto"/>
        <w:rPr>
          <w:rFonts w:hint="eastAsia" w:ascii="宋体" w:hAnsi="宋体" w:eastAsia="宋体"/>
          <w:color w:val="000000"/>
          <w:sz w:val="24"/>
          <w:szCs w:val="22"/>
        </w:rPr>
      </w:pPr>
      <w:r>
        <w:rPr>
          <w:rFonts w:hint="eastAsia" w:ascii="宋体" w:hAnsi="宋体" w:eastAsia="宋体"/>
          <w:color w:val="000000"/>
          <w:sz w:val="24"/>
          <w:szCs w:val="22"/>
        </w:rPr>
        <w:t xml:space="preserve">2.1.</w:t>
      </w:r>
      <w:r>
        <w:rPr>
          <w:rFonts w:ascii="宋体" w:hAnsi="宋体" w:eastAsia="宋体"/>
          <w:color w:val="000000"/>
          <w:sz w:val="24"/>
          <w:szCs w:val="22"/>
        </w:rPr>
        <w:t xml:space="preserve">6</w:t>
      </w:r>
      <w:r>
        <w:rPr>
          <w:rFonts w:hint="eastAsia" w:ascii="宋体" w:hAnsi="宋体" w:eastAsia="宋体"/>
          <w:color w:val="000000"/>
          <w:sz w:val="24"/>
          <w:szCs w:val="22"/>
        </w:rPr>
        <w:t xml:space="preserve">评审</w:t>
      </w:r>
      <w:r>
        <w:rPr>
          <w:rFonts w:ascii="宋体" w:hAnsi="宋体" w:eastAsia="宋体"/>
          <w:color w:val="000000"/>
          <w:sz w:val="24"/>
          <w:szCs w:val="22"/>
        </w:rPr>
        <w:t xml:space="preserve">办法</w:t>
      </w:r>
      <w:r>
        <w:rPr>
          <w:rFonts w:hint="eastAsia" w:ascii="宋体" w:hAnsi="宋体" w:eastAsia="宋体"/>
          <w:color w:val="000000"/>
          <w:sz w:val="24"/>
          <w:szCs w:val="22"/>
        </w:rPr>
      </w:r>
      <w:r/>
    </w:p>
    <w:p>
      <w:pPr>
        <w:pStyle w:val="880"/>
        <w:spacing w:line="360" w:lineRule="auto"/>
        <w:rPr>
          <w:rFonts w:hint="eastAsia" w:ascii="宋体" w:hAnsi="宋体" w:eastAsia="宋体"/>
          <w:color w:val="000000"/>
          <w:sz w:val="24"/>
          <w:szCs w:val="22"/>
        </w:rPr>
      </w:pPr>
      <w:r>
        <w:rPr>
          <w:rFonts w:hint="eastAsia" w:ascii="宋体" w:hAnsi="宋体" w:eastAsia="宋体"/>
          <w:color w:val="000000"/>
          <w:sz w:val="24"/>
          <w:szCs w:val="22"/>
        </w:rPr>
        <w:t xml:space="preserve">请仔细检查竞争性磋商文件是否齐全，如有缺漏请立即与采购代理机构联系解决。</w:t>
      </w:r>
      <w:r/>
    </w:p>
    <w:p>
      <w:pPr>
        <w:pStyle w:val="880"/>
        <w:spacing w:line="360" w:lineRule="auto"/>
        <w:rPr>
          <w:rFonts w:hint="eastAsia" w:ascii="宋体" w:hAnsi="宋体" w:eastAsia="宋体"/>
          <w:color w:val="000000"/>
          <w:sz w:val="24"/>
          <w:szCs w:val="22"/>
        </w:rPr>
        <w:outlineLvl w:val="1"/>
      </w:pPr>
      <w:r>
        <w:rPr>
          <w:rFonts w:hint="eastAsia" w:ascii="宋体" w:hAnsi="宋体" w:eastAsia="宋体"/>
          <w:color w:val="000000"/>
          <w:sz w:val="24"/>
          <w:szCs w:val="22"/>
        </w:rPr>
        <w:t xml:space="preserve">2.2竞争性磋商文件的澄清及修改</w:t>
      </w:r>
      <w:r/>
    </w:p>
    <w:p>
      <w:pPr>
        <w:pStyle w:val="880"/>
        <w:spacing w:line="360" w:lineRule="auto"/>
        <w:rPr>
          <w:rFonts w:hint="eastAsia" w:ascii="宋体" w:hAnsi="宋体" w:eastAsia="宋体"/>
          <w:color w:val="000000"/>
          <w:sz w:val="24"/>
          <w:szCs w:val="22"/>
        </w:rPr>
      </w:pPr>
      <w:r>
        <w:rPr>
          <w:rFonts w:hint="eastAsia" w:ascii="宋体" w:hAnsi="宋体" w:eastAsia="宋体"/>
          <w:color w:val="000000"/>
          <w:sz w:val="24"/>
          <w:szCs w:val="22"/>
        </w:rPr>
        <w:t xml:space="preserve">2.2.1任何要求对竞争性磋商文件进行澄清的供应商，均应在提交首次响应文件截止时间五日前按竞争性磋商公告中的通讯地址，以书面形式通知采购代理机构。提交首次响应文件截止之日前，采购代理机构可以对已发出的磋商文件进行必要的澄清或者修改，澄清或者修改的内容作为磋商文件的组成部分。澄清或者修改的内容可能影响响应文件编制的，采购代理机构将在提交首次响应文件截止时间至少5日前，在江苏（苏州市）政府采购网上发布书面更正公告形式通知所有获取磋商文件的供应商。不足5日的，采购代理机构应当顺延提交首次响应文件截止时间。</w:t>
      </w:r>
      <w:r/>
    </w:p>
    <w:p>
      <w:pPr>
        <w:pStyle w:val="880"/>
        <w:spacing w:line="360" w:lineRule="auto"/>
        <w:rPr>
          <w:rFonts w:hint="eastAsia" w:ascii="宋体" w:hAnsi="宋体" w:eastAsia="宋体"/>
          <w:color w:val="000000"/>
          <w:sz w:val="24"/>
          <w:szCs w:val="22"/>
        </w:rPr>
      </w:pPr>
      <w:r>
        <w:rPr>
          <w:rFonts w:hint="eastAsia" w:ascii="宋体" w:hAnsi="宋体" w:eastAsia="宋体"/>
          <w:color w:val="000000"/>
          <w:sz w:val="24"/>
          <w:szCs w:val="22"/>
        </w:rPr>
        <w:t xml:space="preserve">2.2.2对于补充通知（包括更正公告），报名成功的供应商通过“苏州市政府采购网”的“采购公告”自行查看所报项目的补充通知（包括更正公告）。补充通知（包括更正公告）将作为竞争性磋商文件的组成部分，对所有供应商有约束力。</w:t>
      </w:r>
      <w:r/>
    </w:p>
    <w:p>
      <w:pPr>
        <w:pStyle w:val="880"/>
        <w:spacing w:line="360" w:lineRule="auto"/>
        <w:rPr>
          <w:rFonts w:hint="eastAsia" w:ascii="宋体" w:hAnsi="宋体" w:eastAsia="宋体"/>
          <w:color w:val="000000"/>
          <w:sz w:val="24"/>
          <w:szCs w:val="22"/>
        </w:rPr>
      </w:pPr>
      <w:r>
        <w:rPr>
          <w:rFonts w:hint="eastAsia" w:ascii="宋体" w:hAnsi="宋体" w:eastAsia="宋体"/>
          <w:color w:val="000000"/>
          <w:sz w:val="24"/>
          <w:szCs w:val="22"/>
        </w:rPr>
        <w:t xml:space="preserve">2.2.3采购文件的澄清、修改、补充等内容均以政府采购网上发布的内容为准。</w:t>
      </w:r>
      <w:r/>
    </w:p>
    <w:p>
      <w:pPr>
        <w:pStyle w:val="880"/>
        <w:spacing w:line="360" w:lineRule="auto"/>
        <w:rPr>
          <w:rFonts w:hint="eastAsia" w:ascii="宋体" w:hAnsi="宋体" w:eastAsia="宋体"/>
          <w:color w:val="000000"/>
          <w:sz w:val="24"/>
          <w:szCs w:val="22"/>
        </w:rPr>
        <w:outlineLvl w:val="1"/>
      </w:pPr>
      <w:r>
        <w:rPr>
          <w:rFonts w:hint="eastAsia" w:ascii="宋体" w:hAnsi="宋体" w:eastAsia="宋体"/>
          <w:color w:val="000000"/>
          <w:sz w:val="24"/>
          <w:szCs w:val="22"/>
        </w:rPr>
        <w:t xml:space="preserve">2.3</w:t>
      </w:r>
      <w:r>
        <w:rPr>
          <w:rFonts w:hint="eastAsia" w:ascii="宋体" w:hAnsi="宋体" w:eastAsia="宋体" w:cs="宋体"/>
          <w:b/>
          <w:color w:val="000000"/>
          <w:sz w:val="24"/>
          <w:szCs w:val="24"/>
        </w:rPr>
        <w:t xml:space="preserve">电子响应文件的编制与提交</w:t>
      </w:r>
      <w:r>
        <w:rPr>
          <w:rFonts w:hint="eastAsia" w:ascii="宋体" w:hAnsi="宋体" w:eastAsia="宋体"/>
          <w:color w:val="000000"/>
          <w:sz w:val="24"/>
          <w:szCs w:val="22"/>
        </w:rPr>
      </w:r>
      <w:r/>
    </w:p>
    <w:p>
      <w:pPr>
        <w:pStyle w:val="880"/>
        <w:spacing w:line="360" w:lineRule="auto"/>
        <w:rPr>
          <w:rFonts w:hint="eastAsia" w:ascii="宋体" w:hAnsi="宋体" w:eastAsia="宋体"/>
          <w:color w:val="000000"/>
          <w:sz w:val="24"/>
          <w:szCs w:val="22"/>
        </w:rPr>
      </w:pPr>
      <w:r>
        <w:rPr>
          <w:rFonts w:hint="eastAsia" w:ascii="宋体" w:hAnsi="宋体" w:eastAsia="宋体"/>
          <w:color w:val="000000"/>
          <w:sz w:val="24"/>
          <w:szCs w:val="22"/>
        </w:rPr>
        <w:t xml:space="preserve">2.3.1电子响应文件要求</w:t>
      </w:r>
      <w:r/>
    </w:p>
    <w:p>
      <w:pPr>
        <w:pStyle w:val="880"/>
        <w:spacing w:line="360" w:lineRule="auto"/>
        <w:rPr>
          <w:rFonts w:hint="eastAsia" w:ascii="宋体" w:hAnsi="宋体" w:eastAsia="宋体"/>
          <w:color w:val="000000"/>
          <w:sz w:val="24"/>
          <w:szCs w:val="22"/>
        </w:rPr>
      </w:pPr>
      <w:r>
        <w:rPr>
          <w:rFonts w:hint="eastAsia" w:ascii="宋体" w:hAnsi="宋体" w:eastAsia="宋体"/>
          <w:color w:val="000000"/>
          <w:sz w:val="24"/>
          <w:szCs w:val="22"/>
        </w:rPr>
        <w:t xml:space="preserve">2.3.1.1响应文件编制要求：本项目为网上招投标项目，请供应商插入CA 证书登录“苏采云”系统下载客户端（参与项目页面可下载客户端及客户端使用说明），在客户端编制电子响应文件并进行CA加密。操作步骤详见“苏采云”系统页面提示和《操作手册》。</w:t>
      </w:r>
      <w:r/>
    </w:p>
    <w:p>
      <w:pPr>
        <w:pStyle w:val="880"/>
        <w:spacing w:line="360" w:lineRule="auto"/>
        <w:rPr>
          <w:rFonts w:hint="eastAsia" w:ascii="宋体" w:hAnsi="宋体" w:eastAsia="宋体"/>
          <w:b/>
          <w:bCs/>
          <w:color w:val="000000"/>
          <w:sz w:val="24"/>
          <w:szCs w:val="22"/>
        </w:rPr>
      </w:pPr>
      <w:r>
        <w:rPr>
          <w:rFonts w:hint="eastAsia" w:ascii="宋体" w:hAnsi="宋体" w:eastAsia="宋体"/>
          <w:color w:val="000000"/>
          <w:sz w:val="24"/>
          <w:szCs w:val="22"/>
        </w:rPr>
        <w:t xml:space="preserve">2.3.1.2</w:t>
      </w:r>
      <w:bookmarkStart w:id="14" w:name="OLE_LINK80"/>
      <w:r>
        <w:rPr>
          <w:rFonts w:hint="eastAsia" w:ascii="宋体" w:hAnsi="宋体" w:eastAsia="宋体"/>
          <w:color w:val="000000"/>
          <w:sz w:val="24"/>
          <w:szCs w:val="22"/>
        </w:rPr>
        <w:t xml:space="preserve">制作电子响应文件</w:t>
      </w:r>
      <w:bookmarkEnd w:id="14"/>
      <w:r>
        <w:rPr>
          <w:rFonts w:hint="eastAsia" w:ascii="宋体" w:hAnsi="宋体" w:eastAsia="宋体"/>
          <w:color w:val="000000"/>
          <w:sz w:val="24"/>
          <w:szCs w:val="22"/>
        </w:rPr>
        <w:t xml:space="preserve">时，应按照采购文件要求加盖供应商电子公章。</w:t>
      </w:r>
      <w:r>
        <w:rPr>
          <w:rFonts w:hint="eastAsia" w:ascii="宋体" w:hAnsi="宋体" w:eastAsia="宋体"/>
          <w:b/>
          <w:bCs/>
          <w:color w:val="000000"/>
          <w:sz w:val="24"/>
          <w:szCs w:val="22"/>
        </w:rPr>
        <w:t xml:space="preserve">响应文件未按照磋商文件要求加盖CA电子公章的，响应无效。</w:t>
      </w:r>
      <w:r/>
    </w:p>
    <w:p>
      <w:pPr>
        <w:pStyle w:val="880"/>
        <w:spacing w:line="360" w:lineRule="auto"/>
        <w:rPr>
          <w:rFonts w:hint="eastAsia" w:ascii="宋体" w:hAnsi="宋体" w:eastAsia="宋体"/>
          <w:color w:val="000000"/>
          <w:sz w:val="24"/>
          <w:szCs w:val="22"/>
        </w:rPr>
      </w:pPr>
      <w:r>
        <w:rPr>
          <w:rFonts w:hint="eastAsia" w:ascii="宋体" w:hAnsi="宋体" w:eastAsia="宋体"/>
          <w:color w:val="000000"/>
          <w:sz w:val="24"/>
          <w:szCs w:val="22"/>
        </w:rPr>
        <w:t xml:space="preserve">2.3.2电子响应文件递交：供应商应当按照《操作手册》指引，在响应文件提交截止时间前完成电子响应文件的上传，未按要求成功上传的响应文件视为未递交。供应商应充分考虑到网络环境、网络带宽等风险因素，如因供应商自身原因造成的电子响应文件上传不成功由供应商自行承担全部责任。</w:t>
      </w:r>
      <w:r/>
    </w:p>
    <w:p>
      <w:pPr>
        <w:pStyle w:val="880"/>
        <w:spacing w:line="360" w:lineRule="auto"/>
        <w:rPr>
          <w:rFonts w:hint="eastAsia" w:ascii="宋体" w:hAnsi="宋体" w:eastAsia="宋体"/>
          <w:b/>
          <w:bCs/>
          <w:color w:val="000000"/>
          <w:sz w:val="24"/>
          <w:szCs w:val="22"/>
        </w:rPr>
      </w:pPr>
      <w:r>
        <w:rPr>
          <w:rFonts w:hint="eastAsia" w:ascii="宋体" w:hAnsi="宋体" w:eastAsia="宋体"/>
          <w:color w:val="000000"/>
          <w:sz w:val="24"/>
          <w:szCs w:val="22"/>
        </w:rPr>
        <w:t xml:space="preserve">注：（1）请供应商务必保管好编制递交电子响应文件时使用的CA，如因丢失、损坏等原因更换CA锁时，需重新制作电子响应文件并递交，否则可能无法解密，</w:t>
      </w:r>
      <w:r>
        <w:rPr>
          <w:rFonts w:hint="eastAsia" w:ascii="宋体" w:hAnsi="宋体" w:eastAsia="宋体"/>
          <w:b/>
          <w:bCs/>
          <w:color w:val="000000"/>
          <w:sz w:val="24"/>
          <w:szCs w:val="22"/>
        </w:rPr>
        <w:t xml:space="preserve">因此导致的响应失败等不利后果由供应商自行承担。</w:t>
      </w:r>
      <w:r/>
    </w:p>
    <w:p>
      <w:pPr>
        <w:pStyle w:val="880"/>
        <w:spacing w:line="360" w:lineRule="auto"/>
        <w:rPr>
          <w:rFonts w:hint="eastAsia" w:ascii="宋体" w:hAnsi="宋体" w:eastAsia="宋体"/>
          <w:color w:val="000000"/>
          <w:sz w:val="24"/>
          <w:szCs w:val="22"/>
        </w:rPr>
      </w:pPr>
      <w:r>
        <w:rPr>
          <w:rFonts w:hint="eastAsia" w:ascii="宋体" w:hAnsi="宋体" w:eastAsia="宋体"/>
          <w:color w:val="000000"/>
          <w:sz w:val="24"/>
          <w:szCs w:val="22"/>
        </w:rPr>
        <w:t xml:space="preserve">（2）如本项目在政府采购信息发布媒体上发布了更正（补充）公告，请供应商务必在“苏采云”系统中下载更正（补充）资料，根据更正后的采购文件重新编制电子响应文件并递交，否则可能无法解密，因此导致的响应失败等不利后果由供应商自行承担。</w:t>
      </w:r>
      <w:r/>
    </w:p>
    <w:p>
      <w:pPr>
        <w:pStyle w:val="880"/>
        <w:spacing w:line="360" w:lineRule="auto"/>
        <w:rPr>
          <w:rFonts w:hint="eastAsia" w:ascii="宋体" w:hAnsi="宋体" w:eastAsia="宋体"/>
          <w:color w:val="000000"/>
          <w:sz w:val="24"/>
          <w:szCs w:val="22"/>
        </w:rPr>
      </w:pPr>
      <w:r>
        <w:rPr>
          <w:rFonts w:hint="eastAsia" w:ascii="宋体" w:hAnsi="宋体" w:eastAsia="宋体"/>
          <w:color w:val="000000"/>
          <w:sz w:val="24"/>
          <w:szCs w:val="22"/>
        </w:rPr>
        <w:t xml:space="preserve">2.3.3响应文件的开启（解密）</w:t>
      </w:r>
      <w:r/>
    </w:p>
    <w:p>
      <w:pPr>
        <w:pStyle w:val="880"/>
        <w:spacing w:line="360" w:lineRule="auto"/>
        <w:rPr>
          <w:rFonts w:hint="eastAsia" w:ascii="宋体" w:hAnsi="宋体" w:eastAsia="宋体"/>
          <w:color w:val="000000"/>
          <w:sz w:val="24"/>
          <w:szCs w:val="22"/>
        </w:rPr>
      </w:pPr>
      <w:r>
        <w:rPr>
          <w:rFonts w:hint="eastAsia" w:ascii="宋体" w:hAnsi="宋体" w:eastAsia="宋体"/>
          <w:color w:val="000000"/>
          <w:sz w:val="24"/>
          <w:szCs w:val="22"/>
        </w:rPr>
        <w:t xml:space="preserve">2.3.3.1线上参加（观看）开标（开启）会方式：登录苏采云系统，点击“开标大厅”，选择对应项目。</w:t>
      </w:r>
      <w:r/>
    </w:p>
    <w:p>
      <w:pPr>
        <w:pStyle w:val="880"/>
        <w:spacing w:line="360" w:lineRule="auto"/>
        <w:rPr>
          <w:rFonts w:hint="eastAsia" w:ascii="宋体" w:hAnsi="宋体" w:eastAsia="宋体"/>
          <w:color w:val="000000"/>
          <w:sz w:val="24"/>
          <w:szCs w:val="22"/>
        </w:rPr>
      </w:pPr>
      <w:r>
        <w:rPr>
          <w:rFonts w:hint="eastAsia" w:ascii="宋体" w:hAnsi="宋体" w:eastAsia="宋体"/>
          <w:color w:val="000000"/>
          <w:sz w:val="24"/>
          <w:szCs w:val="22"/>
        </w:rPr>
        <w:t xml:space="preserve">2.3.3.2供应商应当按照《操作手册》规定，在苏采云系统规定的时间内对磋商响应文件进行解密。等待开标流程进入“解锁环境”，点击“点击立即解密”进行标书解密，解锁完成后及时关注开标大厅，等待后续报价、答疑澄清等提示，否则导致的对供应商不利的后果由供应商自行承担。</w:t>
      </w:r>
      <w:r/>
    </w:p>
    <w:p>
      <w:pPr>
        <w:pStyle w:val="880"/>
        <w:spacing w:line="360" w:lineRule="auto"/>
        <w:rPr>
          <w:rFonts w:hint="eastAsia" w:ascii="宋体" w:hAnsi="宋体" w:eastAsia="宋体"/>
          <w:b/>
          <w:bCs/>
          <w:color w:val="000000"/>
          <w:sz w:val="24"/>
          <w:szCs w:val="22"/>
        </w:rPr>
      </w:pPr>
      <w:r>
        <w:rPr>
          <w:rFonts w:hint="eastAsia" w:ascii="宋体" w:hAnsi="宋体" w:eastAsia="宋体"/>
          <w:color w:val="000000"/>
          <w:sz w:val="24"/>
          <w:szCs w:val="22"/>
        </w:rPr>
        <w:t xml:space="preserve">2.3.3.3</w:t>
      </w:r>
      <w:r>
        <w:rPr>
          <w:rFonts w:hint="eastAsia" w:ascii="宋体" w:hAnsi="宋体" w:eastAsia="宋体"/>
          <w:b/>
          <w:bCs/>
          <w:color w:val="000000"/>
          <w:sz w:val="24"/>
          <w:szCs w:val="22"/>
        </w:rPr>
        <w:t xml:space="preserve">供应商在苏采云系统规定的时间内未成功解密电子响应文件的，响应无效。</w:t>
      </w:r>
      <w:r/>
    </w:p>
    <w:p>
      <w:pPr>
        <w:pStyle w:val="880"/>
        <w:spacing w:line="360" w:lineRule="auto"/>
        <w:rPr>
          <w:rFonts w:hint="eastAsia" w:ascii="宋体" w:hAnsi="宋体" w:eastAsia="宋体"/>
          <w:b/>
          <w:bCs/>
          <w:color w:val="000000"/>
          <w:sz w:val="24"/>
          <w:szCs w:val="22"/>
        </w:rPr>
      </w:pPr>
      <w:r>
        <w:rPr>
          <w:rFonts w:hint="eastAsia" w:ascii="宋体" w:hAnsi="宋体" w:eastAsia="宋体"/>
          <w:b/>
          <w:bCs/>
          <w:color w:val="000000"/>
          <w:sz w:val="24"/>
          <w:szCs w:val="22"/>
        </w:rPr>
        <w:t xml:space="preserve">供应商在制作、上传、解密电子标书过程中若遇到问题，请及时联系CA技术人员或“苏采云”系统客服热线，否则由此产生的后果由供应商自行负责。</w:t>
      </w:r>
      <w:r/>
    </w:p>
    <w:p>
      <w:pPr>
        <w:pStyle w:val="880"/>
        <w:spacing w:line="360" w:lineRule="auto"/>
        <w:rPr>
          <w:rFonts w:hint="eastAsia" w:ascii="宋体" w:hAnsi="宋体" w:eastAsia="宋体"/>
          <w:color w:val="000000"/>
          <w:sz w:val="24"/>
          <w:szCs w:val="22"/>
        </w:rPr>
      </w:pPr>
      <w:r>
        <w:rPr>
          <w:rFonts w:hint="eastAsia" w:ascii="宋体" w:hAnsi="宋体" w:eastAsia="宋体"/>
          <w:color w:val="000000"/>
          <w:sz w:val="24"/>
          <w:szCs w:val="22"/>
        </w:rPr>
        <w:t xml:space="preserve">2.3.3.4供应商电脑环境最低要求：谷歌浏览器，版本可直接网上下载最新版本即可。如需收听现场语音需配置放音设备，如视频直播、互动交流使用异常，请刷新网页，如仍无法解决，请联系技术支持。</w:t>
      </w:r>
      <w:r/>
    </w:p>
    <w:p>
      <w:pPr>
        <w:pStyle w:val="880"/>
        <w:spacing w:line="360" w:lineRule="auto"/>
        <w:rPr>
          <w:rFonts w:hint="eastAsia" w:ascii="宋体" w:hAnsi="宋体" w:eastAsia="宋体"/>
          <w:color w:val="000000"/>
          <w:sz w:val="24"/>
          <w:szCs w:val="22"/>
        </w:rPr>
      </w:pPr>
      <w:r>
        <w:rPr>
          <w:rFonts w:hint="eastAsia" w:ascii="宋体" w:hAnsi="宋体" w:eastAsia="宋体"/>
          <w:color w:val="000000"/>
          <w:sz w:val="24"/>
          <w:szCs w:val="22"/>
        </w:rPr>
        <w:t xml:space="preserve">2.3.3.5CA技术咨询服务电话：400-608-6099；</w:t>
      </w:r>
      <w:r/>
    </w:p>
    <w:p>
      <w:pPr>
        <w:pStyle w:val="880"/>
        <w:spacing w:line="360" w:lineRule="auto"/>
        <w:rPr>
          <w:rFonts w:hint="eastAsia" w:ascii="宋体" w:hAnsi="宋体" w:eastAsia="宋体"/>
          <w:color w:val="000000"/>
          <w:sz w:val="24"/>
          <w:szCs w:val="22"/>
        </w:rPr>
      </w:pPr>
      <w:r>
        <w:rPr>
          <w:rFonts w:hint="eastAsia" w:ascii="宋体" w:hAnsi="宋体" w:eastAsia="宋体"/>
          <w:color w:val="000000"/>
          <w:sz w:val="24"/>
          <w:szCs w:val="22"/>
        </w:rPr>
        <w:t xml:space="preserve">电子签章技术咨询服务电话025-83633811、025-83633812、15380932027、15371015030；</w:t>
      </w:r>
      <w:r/>
    </w:p>
    <w:p>
      <w:pPr>
        <w:pStyle w:val="880"/>
        <w:spacing w:line="360" w:lineRule="auto"/>
        <w:rPr>
          <w:rFonts w:ascii="宋体" w:hAnsi="宋体" w:eastAsia="宋体"/>
          <w:color w:val="000000"/>
          <w:sz w:val="24"/>
          <w:szCs w:val="22"/>
        </w:rPr>
      </w:pPr>
      <w:r>
        <w:rPr>
          <w:rFonts w:hint="eastAsia" w:ascii="宋体" w:hAnsi="宋体" w:eastAsia="宋体"/>
          <w:color w:val="000000"/>
          <w:sz w:val="24"/>
          <w:szCs w:val="22"/>
        </w:rPr>
        <w:t xml:space="preserve">苏州市及区县“苏采云”系统使用指导与咨询：联系电话：13914088964、0512-69820854；智能客服：登录苏采云系统后，联系系统右下方智能客服图标进行咨询。</w:t>
      </w:r>
      <w:r>
        <w:rPr>
          <w:rFonts w:ascii="宋体" w:hAnsi="宋体" w:eastAsia="宋体"/>
          <w:color w:val="000000"/>
          <w:sz w:val="24"/>
          <w:szCs w:val="22"/>
        </w:rPr>
      </w:r>
      <w:r/>
    </w:p>
    <w:p>
      <w:pPr>
        <w:pStyle w:val="880"/>
        <w:spacing w:line="360" w:lineRule="auto"/>
        <w:rPr>
          <w:rFonts w:hint="eastAsia" w:ascii="宋体" w:hAnsi="宋体" w:eastAsia="宋体"/>
          <w:color w:val="000000"/>
          <w:sz w:val="24"/>
          <w:szCs w:val="22"/>
        </w:rPr>
      </w:pPr>
      <w:r>
        <w:rPr>
          <w:rFonts w:hint="eastAsia" w:ascii="宋体" w:hAnsi="宋体" w:eastAsia="宋体"/>
          <w:color w:val="000000"/>
          <w:sz w:val="24"/>
          <w:szCs w:val="22"/>
        </w:rPr>
        <w:t xml:space="preserve">2.3.4供应商应当按照磋商文件的要求编制响应文件，并对其提交的响应文件的真实性、合法性承担法律责任。</w:t>
      </w:r>
      <w:r/>
    </w:p>
    <w:p>
      <w:pPr>
        <w:pStyle w:val="880"/>
        <w:spacing w:line="360" w:lineRule="auto"/>
        <w:rPr>
          <w:rFonts w:hint="eastAsia" w:ascii="宋体" w:hAnsi="宋体" w:eastAsia="宋体"/>
          <w:color w:val="000000"/>
          <w:sz w:val="24"/>
          <w:szCs w:val="22"/>
        </w:rPr>
      </w:pPr>
      <w:r>
        <w:rPr>
          <w:rFonts w:hint="eastAsia" w:ascii="宋体" w:hAnsi="宋体" w:eastAsia="宋体"/>
          <w:color w:val="000000"/>
          <w:sz w:val="24"/>
          <w:szCs w:val="22"/>
        </w:rPr>
        <w:t xml:space="preserve">2.3.5响应文件的语言及度量衡单位。</w:t>
      </w:r>
      <w:r/>
    </w:p>
    <w:p>
      <w:pPr>
        <w:pStyle w:val="880"/>
        <w:spacing w:line="360" w:lineRule="auto"/>
        <w:rPr>
          <w:rFonts w:hint="eastAsia" w:ascii="宋体" w:hAnsi="宋体" w:eastAsia="宋体"/>
          <w:color w:val="000000"/>
          <w:sz w:val="24"/>
          <w:szCs w:val="22"/>
        </w:rPr>
      </w:pPr>
      <w:r>
        <w:rPr>
          <w:rFonts w:hint="eastAsia" w:ascii="宋体" w:hAnsi="宋体" w:eastAsia="宋体"/>
          <w:color w:val="000000"/>
          <w:sz w:val="24"/>
          <w:szCs w:val="22"/>
        </w:rPr>
        <w:t xml:space="preserve">2.3.5.1供应商提交的响应文件以及供应商与采购代理机构就有关磋商的所有来往通知、函件和文件均应使用简体中文。</w:t>
      </w:r>
      <w:r/>
    </w:p>
    <w:p>
      <w:pPr>
        <w:pStyle w:val="880"/>
        <w:spacing w:line="360" w:lineRule="auto"/>
        <w:rPr>
          <w:rFonts w:hint="eastAsia" w:ascii="宋体" w:hAnsi="宋体" w:eastAsia="宋体"/>
          <w:color w:val="000000"/>
          <w:sz w:val="24"/>
          <w:szCs w:val="22"/>
        </w:rPr>
      </w:pPr>
      <w:r>
        <w:rPr>
          <w:rFonts w:hint="eastAsia" w:ascii="宋体" w:hAnsi="宋体" w:eastAsia="宋体"/>
          <w:color w:val="000000"/>
          <w:sz w:val="24"/>
          <w:szCs w:val="22"/>
        </w:rPr>
        <w:t xml:space="preserve">2.3.5.2除技术性能另有规定外，响应文件所使用的度量衡单位，均须采用国家法定计量单位。</w:t>
      </w:r>
      <w:r/>
    </w:p>
    <w:p>
      <w:pPr>
        <w:pStyle w:val="880"/>
        <w:spacing w:line="360" w:lineRule="auto"/>
        <w:rPr>
          <w:rFonts w:hint="eastAsia" w:ascii="宋体" w:hAnsi="宋体" w:eastAsia="宋体"/>
          <w:b/>
          <w:color w:val="000000"/>
          <w:sz w:val="24"/>
          <w:szCs w:val="22"/>
        </w:rPr>
      </w:pPr>
      <w:r>
        <w:rPr>
          <w:rFonts w:hint="eastAsia" w:ascii="宋体" w:hAnsi="宋体" w:eastAsia="宋体"/>
          <w:b/>
          <w:color w:val="000000"/>
          <w:sz w:val="24"/>
          <w:szCs w:val="22"/>
        </w:rPr>
        <w:t xml:space="preserve">2.4响应文件的组成及要求（部分格式见响应文件格式，所提交资料包含但不限于下列内容；排序按照苏采云系统顺序）</w:t>
      </w:r>
      <w:r/>
    </w:p>
    <w:p>
      <w:pPr>
        <w:pStyle w:val="880"/>
        <w:spacing w:line="360" w:lineRule="auto"/>
        <w:rPr>
          <w:rFonts w:hint="eastAsia" w:ascii="宋体" w:hAnsi="宋体" w:eastAsia="宋体"/>
          <w:b/>
          <w:bCs/>
          <w:color w:val="000000"/>
          <w:sz w:val="24"/>
          <w:szCs w:val="22"/>
        </w:rPr>
      </w:pPr>
      <w:r>
        <w:rPr>
          <w:rFonts w:hint="eastAsia" w:ascii="宋体" w:hAnsi="宋体" w:eastAsia="宋体"/>
          <w:b/>
          <w:bCs/>
          <w:color w:val="000000"/>
          <w:sz w:val="24"/>
          <w:szCs w:val="22"/>
        </w:rPr>
        <w:t xml:space="preserve">2.4.1封面</w:t>
      </w:r>
      <w:r/>
    </w:p>
    <w:p>
      <w:pPr>
        <w:pStyle w:val="880"/>
        <w:spacing w:line="360" w:lineRule="auto"/>
        <w:rPr>
          <w:rFonts w:ascii="宋体" w:hAnsi="宋体" w:eastAsia="宋体"/>
          <w:b/>
          <w:bCs/>
          <w:color w:val="000000"/>
          <w:sz w:val="24"/>
          <w:szCs w:val="22"/>
        </w:rPr>
      </w:pPr>
      <w:r>
        <w:rPr>
          <w:rFonts w:hint="eastAsia" w:ascii="宋体" w:hAnsi="宋体" w:eastAsia="宋体"/>
          <w:b/>
          <w:bCs/>
          <w:color w:val="000000"/>
          <w:sz w:val="24"/>
          <w:szCs w:val="22"/>
        </w:rPr>
        <w:t xml:space="preserve">2.4.2开标一览表</w:t>
      </w:r>
      <w:r>
        <w:rPr>
          <w:rFonts w:ascii="宋体" w:hAnsi="宋体" w:eastAsia="宋体"/>
          <w:b/>
          <w:bCs/>
          <w:color w:val="000000"/>
          <w:sz w:val="24"/>
          <w:szCs w:val="22"/>
        </w:rPr>
      </w:r>
      <w:r/>
    </w:p>
    <w:p>
      <w:pPr>
        <w:pStyle w:val="880"/>
        <w:spacing w:line="360" w:lineRule="auto"/>
        <w:rPr>
          <w:rFonts w:hint="eastAsia" w:ascii="宋体" w:hAnsi="宋体" w:eastAsia="宋体"/>
          <w:b/>
          <w:bCs/>
          <w:color w:val="000000"/>
          <w:sz w:val="24"/>
          <w:szCs w:val="22"/>
        </w:rPr>
      </w:pPr>
      <w:r>
        <w:rPr>
          <w:rFonts w:hint="eastAsia" w:ascii="宋体" w:hAnsi="宋体" w:eastAsia="宋体"/>
          <w:b/>
          <w:bCs/>
          <w:color w:val="000000"/>
          <w:sz w:val="24"/>
          <w:szCs w:val="22"/>
        </w:rPr>
        <w:t xml:space="preserve">2.4.3资格审查响应文件</w:t>
      </w:r>
      <w:r/>
    </w:p>
    <w:p>
      <w:pPr>
        <w:pStyle w:val="880"/>
        <w:spacing w:line="360" w:lineRule="auto"/>
        <w:rPr>
          <w:rFonts w:hint="eastAsia" w:ascii="宋体" w:hAnsi="宋体" w:eastAsia="宋体"/>
          <w:color w:val="000000"/>
          <w:sz w:val="24"/>
          <w:szCs w:val="22"/>
        </w:rPr>
      </w:pPr>
      <w:r>
        <w:rPr>
          <w:rFonts w:hint="eastAsia" w:ascii="宋体" w:hAnsi="宋体" w:eastAsia="宋体"/>
          <w:color w:val="000000"/>
          <w:sz w:val="24"/>
          <w:szCs w:val="22"/>
        </w:rPr>
        <w:t xml:space="preserve">2.4.3.1满足《中华人民共和国政府采购法》第二十二条规定：</w:t>
      </w:r>
      <w:r/>
    </w:p>
    <w:p>
      <w:pPr>
        <w:pStyle w:val="880"/>
        <w:spacing w:line="360" w:lineRule="auto"/>
        <w:rPr>
          <w:rFonts w:hint="eastAsia" w:ascii="宋体" w:hAnsi="宋体" w:eastAsia="宋体"/>
          <w:color w:val="000000"/>
          <w:sz w:val="24"/>
          <w:szCs w:val="22"/>
        </w:rPr>
      </w:pPr>
      <w:r>
        <w:rPr>
          <w:rFonts w:hint="eastAsia" w:ascii="宋体" w:hAnsi="宋体" w:cs="宋体"/>
          <w:color w:val="000000"/>
          <w:sz w:val="21"/>
          <w:szCs w:val="21"/>
        </w:rPr>
        <w:t xml:space="preserve">①</w:t>
      </w:r>
      <w:r>
        <w:rPr>
          <w:rFonts w:hint="eastAsia" w:ascii="宋体" w:hAnsi="宋体" w:eastAsia="宋体"/>
          <w:color w:val="000000"/>
          <w:sz w:val="24"/>
          <w:szCs w:val="22"/>
        </w:rPr>
        <w:t xml:space="preserve">具有独立承担民事责任的能力（提供法人或者其他组织的营业执照等证明文件）；</w:t>
      </w:r>
      <w:r/>
    </w:p>
    <w:p>
      <w:pPr>
        <w:pStyle w:val="880"/>
        <w:spacing w:line="360" w:lineRule="auto"/>
        <w:rPr>
          <w:rFonts w:hint="eastAsia" w:ascii="宋体" w:hAnsi="宋体" w:eastAsia="宋体"/>
          <w:color w:val="000000"/>
          <w:sz w:val="24"/>
          <w:szCs w:val="22"/>
        </w:rPr>
      </w:pPr>
      <w:r>
        <w:rPr>
          <w:rFonts w:hint="eastAsia" w:ascii="宋体" w:hAnsi="宋体" w:cs="宋体"/>
          <w:color w:val="000000"/>
          <w:sz w:val="21"/>
          <w:szCs w:val="21"/>
        </w:rPr>
        <w:t xml:space="preserve">②</w:t>
      </w:r>
      <w:r>
        <w:rPr>
          <w:rFonts w:hint="eastAsia" w:ascii="宋体" w:hAnsi="宋体" w:eastAsia="宋体"/>
          <w:color w:val="000000"/>
          <w:sz w:val="24"/>
          <w:szCs w:val="22"/>
        </w:rPr>
        <w:t xml:space="preserve">具有良好的商业信誉和健全的财务会计制度证明：提供最近一期的财务报表或经审计的财务报告，其他组织、自然人及成立未满一年的法人提供银行出具的资信证明；</w:t>
      </w:r>
      <w:r/>
    </w:p>
    <w:p>
      <w:pPr>
        <w:pStyle w:val="880"/>
        <w:spacing w:line="360" w:lineRule="auto"/>
        <w:rPr>
          <w:rFonts w:hint="eastAsia" w:ascii="宋体" w:hAnsi="宋体" w:eastAsia="宋体"/>
          <w:color w:val="000000"/>
          <w:sz w:val="24"/>
          <w:szCs w:val="22"/>
        </w:rPr>
      </w:pPr>
      <w:r>
        <w:rPr>
          <w:rFonts w:hint="eastAsia" w:ascii="宋体" w:hAnsi="宋体" w:cs="宋体"/>
          <w:color w:val="000000"/>
          <w:sz w:val="21"/>
          <w:szCs w:val="21"/>
        </w:rPr>
        <w:t xml:space="preserve">③</w:t>
      </w:r>
      <w:r>
        <w:rPr>
          <w:rFonts w:hint="eastAsia" w:ascii="宋体" w:hAnsi="宋体" w:eastAsia="宋体"/>
          <w:color w:val="000000"/>
          <w:sz w:val="24"/>
          <w:szCs w:val="22"/>
        </w:rPr>
        <w:t xml:space="preserve">有依法缴纳税收和社会保障资金的良好记录：（</w:t>
      </w:r>
      <w:r>
        <w:rPr>
          <w:rFonts w:hint="eastAsia" w:ascii="宋体" w:hAnsi="宋体" w:eastAsia="宋体" w:cs="宋体"/>
          <w:color w:val="000000"/>
          <w:sz w:val="24"/>
          <w:szCs w:val="22"/>
        </w:rPr>
        <w:t xml:space="preserve">提供参加本次政府采购前6个月内（至少一个月）的依法缴纳税收和社会保障资金的相关材料</w:t>
      </w:r>
      <w:r>
        <w:rPr>
          <w:rFonts w:hint="eastAsia" w:ascii="宋体" w:hAnsi="宋体" w:eastAsia="宋体"/>
          <w:color w:val="000000"/>
          <w:sz w:val="24"/>
          <w:szCs w:val="22"/>
        </w:rPr>
        <w:t xml:space="preserve">，依法免税或不需要缴纳社会保障资金的供应商，应提供对应证明文件；（所提供材料需能清晰辨别，否则不予认可）；</w:t>
      </w:r>
      <w:r/>
    </w:p>
    <w:p>
      <w:pPr>
        <w:pStyle w:val="880"/>
        <w:spacing w:line="360" w:lineRule="auto"/>
        <w:rPr>
          <w:rFonts w:hint="eastAsia" w:ascii="宋体" w:hAnsi="宋体" w:eastAsia="宋体"/>
          <w:color w:val="000000"/>
          <w:sz w:val="24"/>
          <w:szCs w:val="22"/>
        </w:rPr>
      </w:pPr>
      <w:r>
        <w:rPr>
          <w:rFonts w:hint="eastAsia" w:ascii="宋体" w:hAnsi="宋体" w:cs="宋体"/>
          <w:color w:val="000000"/>
          <w:sz w:val="21"/>
          <w:szCs w:val="21"/>
        </w:rPr>
        <w:t xml:space="preserve">④</w:t>
      </w:r>
      <w:r>
        <w:rPr>
          <w:rFonts w:hint="eastAsia" w:ascii="宋体" w:hAnsi="宋体" w:eastAsia="宋体"/>
          <w:color w:val="000000"/>
          <w:sz w:val="24"/>
          <w:szCs w:val="22"/>
        </w:rPr>
        <w:t xml:space="preserve">具备履行合同所必需的设备和专业技术能力的证明材料；</w:t>
      </w:r>
      <w:r/>
    </w:p>
    <w:p>
      <w:pPr>
        <w:pStyle w:val="880"/>
        <w:spacing w:line="360" w:lineRule="auto"/>
        <w:rPr>
          <w:rFonts w:hint="eastAsia" w:ascii="宋体" w:hAnsi="宋体" w:eastAsia="宋体"/>
          <w:color w:val="000000"/>
          <w:sz w:val="24"/>
          <w:szCs w:val="22"/>
        </w:rPr>
      </w:pPr>
      <w:r>
        <w:rPr>
          <w:rFonts w:hint="eastAsia" w:ascii="宋体" w:hAnsi="宋体" w:cs="宋体"/>
          <w:color w:val="000000"/>
          <w:sz w:val="21"/>
          <w:szCs w:val="21"/>
        </w:rPr>
        <w:t xml:space="preserve">⑤</w:t>
      </w:r>
      <w:r>
        <w:rPr>
          <w:rFonts w:hint="eastAsia" w:ascii="宋体" w:hAnsi="宋体" w:eastAsia="宋体"/>
          <w:color w:val="000000"/>
          <w:sz w:val="24"/>
          <w:szCs w:val="22"/>
        </w:rPr>
        <w:t xml:space="preserve">参加政府采购活动前三年内，在经营活动中没有重大违法记录的书面声明；</w:t>
      </w:r>
      <w:r/>
    </w:p>
    <w:p>
      <w:pPr>
        <w:pStyle w:val="880"/>
        <w:spacing w:line="360" w:lineRule="auto"/>
        <w:rPr>
          <w:rFonts w:hint="eastAsia" w:ascii="宋体" w:hAnsi="宋体" w:eastAsia="宋体"/>
          <w:color w:val="000000"/>
          <w:sz w:val="24"/>
          <w:szCs w:val="22"/>
        </w:rPr>
      </w:pPr>
      <w:r>
        <w:rPr>
          <w:rFonts w:hint="eastAsia" w:ascii="宋体" w:hAnsi="宋体" w:eastAsia="宋体"/>
          <w:color w:val="000000"/>
          <w:sz w:val="24"/>
          <w:szCs w:val="22"/>
        </w:rPr>
        <w:t xml:space="preserve">2.4.3.2中小企业声明函或残疾人福利性单位声明函或监狱企业的证明文件[</w:t>
      </w:r>
      <w:r>
        <w:rPr>
          <w:rFonts w:hint="eastAsia" w:ascii="宋体" w:hAnsi="宋体" w:eastAsia="宋体"/>
          <w:b/>
          <w:bCs/>
          <w:color w:val="000000"/>
          <w:sz w:val="24"/>
          <w:szCs w:val="22"/>
        </w:rPr>
        <w:t xml:space="preserve">如有</w:t>
      </w:r>
      <w:r>
        <w:rPr>
          <w:rFonts w:hint="eastAsia" w:ascii="宋体" w:hAnsi="宋体" w:eastAsia="宋体"/>
          <w:color w:val="000000"/>
          <w:sz w:val="24"/>
          <w:szCs w:val="22"/>
        </w:rPr>
        <w:t xml:space="preserve">]；</w:t>
      </w:r>
      <w:r/>
    </w:p>
    <w:p>
      <w:pPr>
        <w:pStyle w:val="880"/>
        <w:spacing w:line="360" w:lineRule="auto"/>
        <w:rPr>
          <w:rFonts w:ascii="宋体" w:hAnsi="宋体" w:eastAsia="宋体"/>
          <w:color w:val="000000"/>
          <w:sz w:val="24"/>
          <w:szCs w:val="22"/>
        </w:rPr>
      </w:pPr>
      <w:r>
        <w:rPr>
          <w:rFonts w:hint="eastAsia" w:ascii="宋体" w:hAnsi="宋体" w:eastAsia="宋体"/>
          <w:color w:val="000000"/>
          <w:sz w:val="24"/>
          <w:szCs w:val="22"/>
        </w:rPr>
        <w:t xml:space="preserve">2.4.3.3本项目的特定资格要求证明文件：如有；</w:t>
      </w:r>
      <w:r>
        <w:rPr>
          <w:rFonts w:ascii="宋体" w:hAnsi="宋体" w:eastAsia="宋体"/>
          <w:color w:val="000000"/>
          <w:sz w:val="24"/>
          <w:szCs w:val="22"/>
        </w:rPr>
      </w:r>
      <w:r/>
    </w:p>
    <w:p>
      <w:pPr>
        <w:pStyle w:val="880"/>
        <w:spacing w:line="360" w:lineRule="auto"/>
        <w:rPr>
          <w:rFonts w:hint="eastAsia" w:ascii="宋体" w:hAnsi="宋体" w:eastAsia="宋体"/>
          <w:b/>
          <w:bCs/>
          <w:color w:val="000000"/>
          <w:sz w:val="24"/>
          <w:szCs w:val="22"/>
        </w:rPr>
      </w:pPr>
      <w:r>
        <w:rPr>
          <w:rFonts w:hint="eastAsia" w:ascii="宋体" w:hAnsi="宋体" w:eastAsia="宋体"/>
          <w:color w:val="000000"/>
          <w:sz w:val="24"/>
          <w:szCs w:val="22"/>
        </w:rPr>
        <w:t xml:space="preserve">2.4.3.4其它有关资格证明的文件：如有。</w:t>
      </w:r>
      <w:r>
        <w:rPr>
          <w:rFonts w:hint="eastAsia" w:ascii="宋体" w:hAnsi="宋体" w:eastAsia="宋体"/>
          <w:b/>
          <w:bCs/>
          <w:color w:val="000000"/>
          <w:sz w:val="24"/>
          <w:szCs w:val="22"/>
        </w:rPr>
      </w:r>
      <w:r/>
    </w:p>
    <w:p>
      <w:pPr>
        <w:pStyle w:val="880"/>
        <w:spacing w:line="360" w:lineRule="auto"/>
        <w:rPr>
          <w:rFonts w:hint="eastAsia" w:ascii="宋体" w:hAnsi="宋体" w:eastAsia="宋体"/>
          <w:b/>
          <w:bCs/>
          <w:color w:val="000000"/>
          <w:sz w:val="24"/>
          <w:szCs w:val="22"/>
        </w:rPr>
      </w:pPr>
      <w:r>
        <w:rPr>
          <w:rFonts w:hint="eastAsia" w:ascii="宋体" w:hAnsi="宋体" w:eastAsia="宋体"/>
          <w:b/>
          <w:bCs/>
          <w:color w:val="000000"/>
          <w:sz w:val="24"/>
          <w:szCs w:val="22"/>
        </w:rPr>
        <w:t xml:space="preserve">2.4.4符合性审查响应文件</w:t>
      </w:r>
      <w:r/>
    </w:p>
    <w:p>
      <w:pPr>
        <w:pStyle w:val="880"/>
        <w:spacing w:line="360" w:lineRule="auto"/>
        <w:rPr>
          <w:rFonts w:hint="eastAsia" w:ascii="宋体" w:hAnsi="宋体" w:eastAsia="宋体"/>
          <w:color w:val="000000"/>
          <w:sz w:val="24"/>
          <w:szCs w:val="22"/>
        </w:rPr>
      </w:pPr>
      <w:r>
        <w:rPr>
          <w:rFonts w:hint="eastAsia" w:ascii="宋体" w:hAnsi="宋体" w:eastAsia="宋体"/>
          <w:color w:val="000000"/>
          <w:sz w:val="24"/>
          <w:szCs w:val="22"/>
        </w:rPr>
        <w:t xml:space="preserve">2.4.4.1供应商法定代表人身份证复印件；</w:t>
      </w:r>
      <w:r/>
    </w:p>
    <w:p>
      <w:pPr>
        <w:pStyle w:val="880"/>
        <w:spacing w:line="360" w:lineRule="auto"/>
        <w:rPr>
          <w:rFonts w:hint="eastAsia" w:ascii="宋体" w:hAnsi="宋体" w:eastAsia="宋体"/>
          <w:color w:val="000000"/>
          <w:sz w:val="24"/>
          <w:szCs w:val="22"/>
        </w:rPr>
      </w:pPr>
      <w:r>
        <w:rPr>
          <w:rFonts w:hint="eastAsia" w:ascii="宋体" w:hAnsi="宋体" w:eastAsia="宋体"/>
          <w:color w:val="000000"/>
          <w:sz w:val="24"/>
          <w:szCs w:val="22"/>
        </w:rPr>
        <w:t xml:space="preserve">2.4.4.2 法定代表人授权委托书（如有授权）；</w:t>
      </w:r>
      <w:r/>
    </w:p>
    <w:p>
      <w:pPr>
        <w:pStyle w:val="880"/>
        <w:spacing w:line="360" w:lineRule="auto"/>
        <w:rPr>
          <w:rFonts w:ascii="宋体" w:hAnsi="宋体" w:eastAsia="宋体"/>
          <w:color w:val="000000"/>
          <w:sz w:val="24"/>
          <w:szCs w:val="22"/>
        </w:rPr>
      </w:pPr>
      <w:r>
        <w:rPr>
          <w:rFonts w:hint="eastAsia" w:ascii="宋体" w:hAnsi="宋体" w:eastAsia="宋体"/>
          <w:color w:val="000000"/>
          <w:sz w:val="24"/>
          <w:szCs w:val="22"/>
        </w:rPr>
        <w:t xml:space="preserve">2.4.4.3供应商代理人身份证复印件（如有授权）；</w:t>
      </w:r>
      <w:r>
        <w:rPr>
          <w:rFonts w:ascii="宋体" w:hAnsi="宋体" w:eastAsia="宋体"/>
          <w:color w:val="000000"/>
          <w:sz w:val="24"/>
          <w:szCs w:val="22"/>
        </w:rPr>
      </w:r>
      <w:r/>
    </w:p>
    <w:p>
      <w:pPr>
        <w:pStyle w:val="880"/>
        <w:spacing w:line="360" w:lineRule="auto"/>
        <w:rPr>
          <w:rFonts w:hint="eastAsia" w:ascii="宋体" w:hAnsi="宋体" w:eastAsia="宋体"/>
          <w:color w:val="000000"/>
          <w:sz w:val="24"/>
          <w:szCs w:val="22"/>
        </w:rPr>
      </w:pPr>
      <w:r>
        <w:rPr>
          <w:rFonts w:hint="eastAsia" w:ascii="宋体" w:hAnsi="宋体" w:eastAsia="宋体"/>
          <w:color w:val="000000"/>
          <w:sz w:val="24"/>
          <w:szCs w:val="22"/>
        </w:rPr>
        <w:t xml:space="preserve">2.4.4.4磋商响应函；</w:t>
      </w:r>
      <w:r/>
    </w:p>
    <w:p>
      <w:pPr>
        <w:pStyle w:val="880"/>
        <w:spacing w:line="360" w:lineRule="auto"/>
        <w:rPr>
          <w:rFonts w:hint="eastAsia" w:ascii="宋体" w:hAnsi="宋体" w:eastAsia="宋体"/>
          <w:color w:val="000000"/>
          <w:sz w:val="24"/>
          <w:szCs w:val="22"/>
        </w:rPr>
      </w:pPr>
      <w:r>
        <w:rPr>
          <w:rFonts w:hint="eastAsia" w:ascii="宋体" w:hAnsi="宋体" w:eastAsia="宋体"/>
          <w:color w:val="000000"/>
          <w:sz w:val="24"/>
          <w:szCs w:val="22"/>
        </w:rPr>
        <w:t xml:space="preserve">2.4.4.5磋商</w:t>
      </w:r>
      <w:r>
        <w:rPr>
          <w:rFonts w:ascii="宋体" w:hAnsi="宋体" w:eastAsia="宋体"/>
          <w:color w:val="000000"/>
          <w:sz w:val="24"/>
          <w:szCs w:val="22"/>
        </w:rPr>
        <w:t xml:space="preserve">报价表</w:t>
      </w:r>
      <w:r>
        <w:rPr>
          <w:rFonts w:hint="eastAsia" w:ascii="宋体" w:hAnsi="宋体" w:eastAsia="宋体"/>
          <w:color w:val="000000"/>
          <w:sz w:val="24"/>
          <w:szCs w:val="22"/>
        </w:rPr>
        <w:t xml:space="preserve">；</w:t>
      </w:r>
      <w:r/>
    </w:p>
    <w:p>
      <w:pPr>
        <w:pStyle w:val="880"/>
        <w:spacing w:line="360" w:lineRule="auto"/>
        <w:rPr>
          <w:rFonts w:hint="eastAsia" w:ascii="宋体" w:hAnsi="宋体" w:eastAsia="宋体"/>
          <w:color w:val="000000"/>
          <w:sz w:val="24"/>
          <w:szCs w:val="22"/>
        </w:rPr>
      </w:pPr>
      <w:r>
        <w:rPr>
          <w:rFonts w:hint="eastAsia" w:ascii="宋体" w:hAnsi="宋体" w:eastAsia="宋体"/>
          <w:color w:val="000000"/>
          <w:sz w:val="24"/>
          <w:szCs w:val="22"/>
        </w:rPr>
        <w:t xml:space="preserve">2.4.4.6商务条款偏离表；</w:t>
      </w:r>
      <w:r/>
    </w:p>
    <w:p>
      <w:pPr>
        <w:pStyle w:val="880"/>
        <w:spacing w:line="360" w:lineRule="auto"/>
        <w:rPr>
          <w:rFonts w:hint="eastAsia" w:ascii="宋体" w:hAnsi="宋体" w:eastAsia="宋体"/>
          <w:color w:val="000000"/>
          <w:sz w:val="24"/>
          <w:szCs w:val="22"/>
        </w:rPr>
      </w:pPr>
      <w:r>
        <w:rPr>
          <w:rFonts w:hint="eastAsia" w:ascii="宋体" w:hAnsi="宋体" w:eastAsia="宋体"/>
          <w:color w:val="000000"/>
          <w:sz w:val="24"/>
          <w:szCs w:val="22"/>
        </w:rPr>
        <w:t xml:space="preserve">2.4.4.</w:t>
      </w:r>
      <w:r>
        <w:rPr>
          <w:rFonts w:ascii="宋体" w:hAnsi="宋体" w:eastAsia="宋体"/>
          <w:color w:val="000000"/>
          <w:sz w:val="24"/>
          <w:szCs w:val="22"/>
        </w:rPr>
        <w:t xml:space="preserve">7</w:t>
      </w:r>
      <w:r>
        <w:rPr>
          <w:rFonts w:hint="eastAsia" w:ascii="宋体" w:hAnsi="宋体" w:eastAsia="宋体"/>
          <w:color w:val="000000"/>
          <w:sz w:val="24"/>
          <w:szCs w:val="22"/>
        </w:rPr>
        <w:t xml:space="preserve">服务要求偏离表；</w:t>
      </w:r>
      <w:r/>
    </w:p>
    <w:p>
      <w:pPr>
        <w:pStyle w:val="880"/>
        <w:spacing w:line="360" w:lineRule="auto"/>
        <w:rPr>
          <w:rFonts w:hint="eastAsia" w:ascii="宋体" w:hAnsi="宋体" w:eastAsia="宋体"/>
          <w:color w:val="000000"/>
          <w:sz w:val="24"/>
          <w:szCs w:val="22"/>
        </w:rPr>
      </w:pPr>
      <w:r>
        <w:rPr>
          <w:rFonts w:hint="eastAsia" w:ascii="宋体" w:hAnsi="宋体" w:eastAsia="宋体"/>
          <w:color w:val="000000"/>
          <w:sz w:val="24"/>
          <w:szCs w:val="22"/>
        </w:rPr>
        <w:t xml:space="preserve">2.4.4.</w:t>
      </w:r>
      <w:r>
        <w:rPr>
          <w:rFonts w:ascii="宋体" w:hAnsi="宋体" w:eastAsia="宋体"/>
          <w:color w:val="000000"/>
          <w:sz w:val="24"/>
          <w:szCs w:val="22"/>
        </w:rPr>
        <w:t xml:space="preserve">8</w:t>
      </w:r>
      <w:r>
        <w:rPr>
          <w:rFonts w:hint="eastAsia" w:ascii="宋体" w:hAnsi="宋体" w:eastAsia="宋体"/>
          <w:color w:val="000000"/>
          <w:sz w:val="24"/>
          <w:szCs w:val="22"/>
        </w:rPr>
        <w:t xml:space="preserve">供应商关于资格的声明函；</w:t>
      </w:r>
      <w:r/>
    </w:p>
    <w:p>
      <w:pPr>
        <w:pStyle w:val="880"/>
        <w:spacing w:line="360" w:lineRule="auto"/>
        <w:rPr>
          <w:rFonts w:hint="eastAsia" w:ascii="宋体" w:hAnsi="宋体" w:eastAsia="宋体"/>
          <w:color w:val="000000"/>
          <w:sz w:val="24"/>
          <w:szCs w:val="22"/>
        </w:rPr>
      </w:pPr>
      <w:r>
        <w:rPr>
          <w:rFonts w:hint="eastAsia" w:ascii="宋体" w:hAnsi="宋体" w:eastAsia="宋体"/>
          <w:color w:val="000000"/>
          <w:sz w:val="24"/>
          <w:szCs w:val="22"/>
        </w:rPr>
        <w:t xml:space="preserve">2.4.4.</w:t>
      </w:r>
      <w:r>
        <w:rPr>
          <w:rFonts w:ascii="宋体" w:hAnsi="宋体" w:eastAsia="宋体"/>
          <w:color w:val="000000"/>
          <w:sz w:val="24"/>
          <w:szCs w:val="22"/>
        </w:rPr>
        <w:t xml:space="preserve">9</w:t>
      </w:r>
      <w:r>
        <w:rPr>
          <w:rFonts w:hint="eastAsia" w:ascii="宋体" w:hAnsi="宋体" w:eastAsia="宋体"/>
          <w:color w:val="000000"/>
          <w:sz w:val="24"/>
          <w:szCs w:val="22"/>
        </w:rPr>
        <w:t xml:space="preserve">供应商情况表；</w:t>
      </w:r>
      <w:r/>
    </w:p>
    <w:p>
      <w:pPr>
        <w:pStyle w:val="880"/>
        <w:spacing w:line="360" w:lineRule="auto"/>
        <w:rPr>
          <w:rFonts w:hint="eastAsia" w:ascii="宋体" w:hAnsi="宋体" w:eastAsia="宋体"/>
          <w:color w:val="000000"/>
          <w:sz w:val="24"/>
          <w:szCs w:val="22"/>
        </w:rPr>
      </w:pPr>
      <w:r>
        <w:rPr>
          <w:rFonts w:hint="eastAsia" w:ascii="宋体" w:hAnsi="宋体" w:eastAsia="宋体"/>
          <w:color w:val="000000"/>
          <w:sz w:val="24"/>
          <w:szCs w:val="22"/>
        </w:rPr>
        <w:t xml:space="preserve">2.4.4.1</w:t>
      </w:r>
      <w:r>
        <w:rPr>
          <w:rFonts w:ascii="宋体" w:hAnsi="宋体" w:eastAsia="宋体"/>
          <w:color w:val="000000"/>
          <w:sz w:val="24"/>
          <w:szCs w:val="22"/>
        </w:rPr>
        <w:t xml:space="preserve">0</w:t>
      </w:r>
      <w:r>
        <w:rPr>
          <w:rFonts w:hint="eastAsia" w:ascii="宋体" w:hAnsi="宋体" w:eastAsia="宋体"/>
          <w:color w:val="000000"/>
          <w:sz w:val="24"/>
          <w:szCs w:val="22"/>
        </w:rPr>
        <w:t xml:space="preserve">投标（响应）保证承诺书；</w:t>
      </w:r>
      <w:r/>
    </w:p>
    <w:p>
      <w:pPr>
        <w:pStyle w:val="880"/>
        <w:spacing w:line="360" w:lineRule="auto"/>
        <w:rPr>
          <w:rFonts w:hint="eastAsia" w:ascii="宋体" w:hAnsi="宋体" w:eastAsia="宋体"/>
          <w:color w:val="000000"/>
          <w:sz w:val="24"/>
          <w:szCs w:val="22"/>
        </w:rPr>
      </w:pPr>
      <w:r>
        <w:rPr>
          <w:rFonts w:hint="eastAsia" w:ascii="宋体" w:hAnsi="宋体" w:eastAsia="宋体"/>
          <w:color w:val="000000"/>
          <w:sz w:val="24"/>
          <w:szCs w:val="22"/>
        </w:rPr>
        <w:t xml:space="preserve">2.4.4.1</w:t>
      </w:r>
      <w:r>
        <w:rPr>
          <w:rFonts w:ascii="宋体" w:hAnsi="宋体" w:eastAsia="宋体"/>
          <w:color w:val="000000"/>
          <w:sz w:val="24"/>
          <w:szCs w:val="22"/>
        </w:rPr>
        <w:t xml:space="preserve">1</w:t>
      </w:r>
      <w:r>
        <w:rPr>
          <w:rFonts w:hint="eastAsia" w:ascii="宋体" w:hAnsi="宋体" w:eastAsia="宋体"/>
          <w:color w:val="000000"/>
          <w:sz w:val="24"/>
          <w:szCs w:val="22"/>
        </w:rPr>
        <w:t xml:space="preserve">未被“信用中国”及“中国政府采购网”列入失信被执行人、重大税收违法案件当事人名单、政府采购严重失信行为记录名单的查询记录页面截图；</w:t>
      </w:r>
      <w:r/>
    </w:p>
    <w:p>
      <w:pPr>
        <w:pStyle w:val="880"/>
        <w:spacing w:line="360" w:lineRule="auto"/>
        <w:rPr>
          <w:rFonts w:hint="eastAsia" w:ascii="宋体" w:hAnsi="宋体" w:eastAsia="宋体"/>
          <w:color w:val="000000"/>
          <w:sz w:val="24"/>
          <w:szCs w:val="22"/>
        </w:rPr>
      </w:pPr>
      <w:r>
        <w:rPr>
          <w:rFonts w:hint="eastAsia" w:ascii="宋体" w:hAnsi="宋体" w:eastAsia="宋体"/>
          <w:color w:val="000000"/>
          <w:sz w:val="24"/>
          <w:szCs w:val="22"/>
        </w:rPr>
        <w:t xml:space="preserve">2.4.4.12其他有关符合性证明的文件。</w:t>
      </w:r>
      <w:r/>
    </w:p>
    <w:p>
      <w:pPr>
        <w:pStyle w:val="880"/>
        <w:spacing w:line="360" w:lineRule="auto"/>
        <w:rPr>
          <w:rFonts w:ascii="宋体" w:hAnsi="宋体" w:eastAsia="宋体"/>
          <w:color w:val="000000"/>
          <w:sz w:val="24"/>
          <w:szCs w:val="22"/>
        </w:rPr>
      </w:pPr>
      <w:r>
        <w:rPr>
          <w:rFonts w:hint="eastAsia" w:ascii="宋体" w:hAnsi="宋体" w:eastAsia="宋体"/>
          <w:b/>
          <w:bCs/>
          <w:color w:val="000000"/>
          <w:sz w:val="24"/>
          <w:szCs w:val="22"/>
        </w:rPr>
        <w:t xml:space="preserve">2.4.5综合评审响应文件</w:t>
      </w:r>
      <w:r>
        <w:rPr>
          <w:rFonts w:ascii="宋体" w:hAnsi="宋体" w:eastAsia="宋体"/>
          <w:color w:val="000000"/>
          <w:sz w:val="24"/>
          <w:szCs w:val="22"/>
        </w:rPr>
      </w:r>
      <w:r/>
    </w:p>
    <w:p>
      <w:pPr>
        <w:pStyle w:val="8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2.4.5.1项目实施方案说明；</w:t>
      </w:r>
      <w:r>
        <w:rPr>
          <w:rFonts w:ascii="宋体" w:hAnsi="宋体" w:eastAsia="宋体"/>
          <w:color w:val="000000"/>
          <w:sz w:val="24"/>
          <w:szCs w:val="24"/>
        </w:rPr>
      </w:r>
      <w:r/>
    </w:p>
    <w:p>
      <w:pPr>
        <w:pStyle w:val="8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2.4.5.2项目组人员表；项目负责人情况表；</w:t>
      </w:r>
      <w:r/>
    </w:p>
    <w:p>
      <w:pPr>
        <w:pStyle w:val="8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2.4.5.3采购需求及评分标准中所涉及的其他材料。</w:t>
      </w:r>
      <w:r/>
    </w:p>
    <w:p>
      <w:pPr>
        <w:pStyle w:val="880"/>
        <w:spacing w:line="360" w:lineRule="auto"/>
        <w:rPr>
          <w:rFonts w:ascii="楷体_GB2312" w:hAnsi="Times New Roman"/>
          <w:color w:val="000000"/>
          <w:sz w:val="24"/>
          <w:szCs w:val="24"/>
        </w:rPr>
      </w:pPr>
      <w:r>
        <w:rPr>
          <w:rFonts w:hint="eastAsia" w:ascii="宋体" w:hAnsi="宋体" w:eastAsia="宋体"/>
          <w:b/>
          <w:bCs/>
          <w:color w:val="000000"/>
          <w:sz w:val="24"/>
          <w:szCs w:val="24"/>
        </w:rPr>
        <w:t xml:space="preserve">2.4.6</w:t>
      </w:r>
      <w:r>
        <w:rPr>
          <w:rFonts w:hint="eastAsia" w:ascii="宋体" w:hAnsi="宋体" w:eastAsia="宋体" w:cs="宋体"/>
          <w:b/>
          <w:bCs/>
          <w:color w:val="000000"/>
          <w:sz w:val="24"/>
          <w:szCs w:val="24"/>
        </w:rPr>
        <w:t xml:space="preserve">价格折扣文件格式（中小型企业声明函）</w:t>
      </w:r>
      <w:r>
        <w:rPr>
          <w:rFonts w:hint="eastAsia" w:ascii="宋体" w:hAnsi="宋体" w:eastAsia="宋体" w:cs="宋体"/>
          <w:color w:val="000000"/>
          <w:sz w:val="24"/>
          <w:szCs w:val="24"/>
          <w:lang w:val="zh-CN"/>
        </w:rPr>
        <w:t xml:space="preserve">；</w:t>
      </w:r>
      <w:r>
        <w:rPr>
          <w:rFonts w:ascii="楷体_GB2312" w:hAnsi="Times New Roman"/>
          <w:color w:val="000000"/>
          <w:sz w:val="24"/>
          <w:szCs w:val="24"/>
        </w:rPr>
      </w:r>
      <w:r/>
    </w:p>
    <w:p>
      <w:pPr>
        <w:pStyle w:val="880"/>
        <w:ind w:firstLine="482"/>
        <w:spacing w:line="360" w:lineRule="auto"/>
        <w:tabs>
          <w:tab w:val="left" w:pos="753" w:leader="none"/>
        </w:tabs>
        <w:rPr>
          <w:rFonts w:hint="eastAsia" w:ascii="宋体" w:hAnsi="宋体" w:eastAsia="宋体"/>
          <w:b/>
          <w:bCs/>
          <w:color w:val="000000"/>
          <w:sz w:val="24"/>
          <w:szCs w:val="24"/>
        </w:rPr>
      </w:pPr>
      <w:r>
        <w:rPr>
          <w:rFonts w:hint="eastAsia" w:ascii="宋体" w:hAnsi="宋体" w:eastAsia="宋体"/>
          <w:b/>
          <w:bCs/>
          <w:color w:val="000000"/>
          <w:sz w:val="24"/>
          <w:szCs w:val="24"/>
        </w:rPr>
        <w:t xml:space="preserve">注：（1）以上2.</w:t>
      </w:r>
      <w:r>
        <w:rPr>
          <w:rFonts w:ascii="宋体" w:hAnsi="宋体" w:eastAsia="宋体"/>
          <w:b/>
          <w:bCs/>
          <w:color w:val="000000"/>
          <w:sz w:val="24"/>
          <w:szCs w:val="24"/>
        </w:rPr>
        <w:t xml:space="preserve">4.</w:t>
      </w:r>
      <w:r>
        <w:rPr>
          <w:rFonts w:hint="eastAsia" w:ascii="宋体" w:hAnsi="宋体" w:eastAsia="宋体"/>
          <w:b/>
          <w:bCs/>
          <w:color w:val="000000"/>
          <w:sz w:val="24"/>
          <w:szCs w:val="24"/>
        </w:rPr>
        <w:t xml:space="preserve">3.1-2.</w:t>
      </w:r>
      <w:r>
        <w:rPr>
          <w:rFonts w:ascii="宋体" w:hAnsi="宋体" w:eastAsia="宋体"/>
          <w:b/>
          <w:bCs/>
          <w:color w:val="000000"/>
          <w:sz w:val="24"/>
          <w:szCs w:val="24"/>
        </w:rPr>
        <w:t xml:space="preserve">4.</w:t>
      </w:r>
      <w:r>
        <w:rPr>
          <w:rFonts w:hint="eastAsia" w:ascii="宋体" w:hAnsi="宋体" w:eastAsia="宋体"/>
          <w:b/>
          <w:bCs/>
          <w:color w:val="000000"/>
          <w:sz w:val="24"/>
          <w:szCs w:val="24"/>
        </w:rPr>
        <w:t xml:space="preserve">3.4为资格审查要求提供的材料，是作为对供应商资格审查、质疑身份认定的依据，响应供应商必须提供并加盖电子公章。否则，磋商响应文件将被认定为不符合资格审查要求。</w:t>
      </w:r>
      <w:r/>
    </w:p>
    <w:p>
      <w:pPr>
        <w:pStyle w:val="880"/>
        <w:ind w:firstLine="482"/>
        <w:spacing w:line="360" w:lineRule="auto"/>
        <w:tabs>
          <w:tab w:val="left" w:pos="753" w:leader="none"/>
        </w:tabs>
        <w:rPr>
          <w:rFonts w:hint="eastAsia" w:ascii="宋体" w:hAnsi="宋体" w:eastAsia="宋体"/>
          <w:b/>
          <w:bCs/>
          <w:color w:val="000000"/>
          <w:sz w:val="24"/>
          <w:szCs w:val="24"/>
        </w:rPr>
      </w:pPr>
      <w:r>
        <w:rPr>
          <w:rFonts w:hint="eastAsia" w:ascii="宋体" w:hAnsi="宋体" w:eastAsia="宋体"/>
          <w:b/>
          <w:bCs/>
          <w:color w:val="000000"/>
          <w:sz w:val="24"/>
          <w:szCs w:val="24"/>
        </w:rPr>
        <w:t xml:space="preserve">（2）以上</w:t>
      </w:r>
      <w:r>
        <w:rPr>
          <w:rFonts w:ascii="宋体" w:hAnsi="宋体" w:eastAsia="宋体"/>
          <w:b/>
          <w:bCs/>
          <w:color w:val="000000"/>
          <w:sz w:val="24"/>
          <w:szCs w:val="24"/>
        </w:rPr>
        <w:t xml:space="preserve">2.4.</w:t>
      </w:r>
      <w:r>
        <w:rPr>
          <w:rFonts w:hint="eastAsia" w:ascii="宋体" w:hAnsi="宋体" w:eastAsia="宋体"/>
          <w:b/>
          <w:bCs/>
          <w:color w:val="000000"/>
          <w:sz w:val="24"/>
          <w:szCs w:val="24"/>
        </w:rPr>
        <w:t xml:space="preserve">4</w:t>
      </w:r>
      <w:r>
        <w:rPr>
          <w:rFonts w:ascii="宋体" w:hAnsi="宋体" w:eastAsia="宋体"/>
          <w:b/>
          <w:bCs/>
          <w:color w:val="000000"/>
          <w:sz w:val="24"/>
          <w:szCs w:val="24"/>
        </w:rPr>
        <w:t xml:space="preserve">.1</w:t>
      </w:r>
      <w:r>
        <w:rPr>
          <w:rFonts w:hint="eastAsia" w:ascii="宋体" w:hAnsi="宋体" w:eastAsia="宋体"/>
          <w:b/>
          <w:bCs/>
          <w:color w:val="000000"/>
          <w:sz w:val="24"/>
          <w:szCs w:val="24"/>
        </w:rPr>
        <w:t xml:space="preserve">-</w:t>
      </w:r>
      <w:r>
        <w:rPr>
          <w:rFonts w:ascii="宋体" w:hAnsi="宋体" w:eastAsia="宋体"/>
          <w:b/>
          <w:bCs/>
          <w:color w:val="000000"/>
          <w:sz w:val="24"/>
          <w:szCs w:val="24"/>
        </w:rPr>
        <w:t xml:space="preserve">2.4.</w:t>
      </w:r>
      <w:r>
        <w:rPr>
          <w:rFonts w:hint="eastAsia" w:ascii="宋体" w:hAnsi="宋体" w:eastAsia="宋体"/>
          <w:b/>
          <w:bCs/>
          <w:color w:val="000000"/>
          <w:sz w:val="24"/>
          <w:szCs w:val="24"/>
        </w:rPr>
        <w:t xml:space="preserve">4</w:t>
      </w:r>
      <w:r>
        <w:rPr>
          <w:rFonts w:ascii="宋体" w:hAnsi="宋体" w:eastAsia="宋体"/>
          <w:b/>
          <w:bCs/>
          <w:color w:val="000000"/>
          <w:sz w:val="24"/>
          <w:szCs w:val="24"/>
        </w:rPr>
        <w:t xml:space="preserve">.</w:t>
      </w:r>
      <w:r>
        <w:rPr>
          <w:rFonts w:hint="eastAsia" w:ascii="宋体" w:hAnsi="宋体" w:eastAsia="宋体"/>
          <w:b/>
          <w:bCs/>
          <w:color w:val="000000"/>
          <w:sz w:val="24"/>
          <w:szCs w:val="24"/>
        </w:rPr>
        <w:t xml:space="preserve">1</w:t>
      </w:r>
      <w:r>
        <w:rPr>
          <w:rFonts w:ascii="宋体" w:hAnsi="宋体" w:eastAsia="宋体"/>
          <w:b/>
          <w:bCs/>
          <w:color w:val="000000"/>
          <w:sz w:val="24"/>
          <w:szCs w:val="24"/>
        </w:rPr>
        <w:t xml:space="preserve">1</w:t>
      </w:r>
      <w:r>
        <w:rPr>
          <w:rFonts w:hint="eastAsia" w:ascii="宋体" w:hAnsi="宋体" w:eastAsia="宋体"/>
          <w:b/>
          <w:bCs/>
          <w:color w:val="000000"/>
          <w:sz w:val="24"/>
          <w:szCs w:val="24"/>
        </w:rPr>
        <w:t xml:space="preserve">为符合性审查需提供的资料，响应供应商必须提供并加盖电子公章。否则，磋商响应文件将被认定为未实质性响应。</w:t>
      </w:r>
      <w:r/>
    </w:p>
    <w:p>
      <w:pPr>
        <w:pStyle w:val="880"/>
        <w:ind w:firstLine="482"/>
        <w:spacing w:line="360" w:lineRule="auto"/>
        <w:tabs>
          <w:tab w:val="left" w:pos="753" w:leader="none"/>
        </w:tabs>
        <w:rPr>
          <w:rFonts w:hint="eastAsia" w:ascii="宋体" w:hAnsi="宋体" w:eastAsia="宋体"/>
          <w:b/>
          <w:bCs/>
          <w:color w:val="000000"/>
          <w:sz w:val="24"/>
          <w:szCs w:val="24"/>
        </w:rPr>
      </w:pPr>
      <w:r>
        <w:rPr>
          <w:rFonts w:hint="eastAsia" w:ascii="宋体" w:hAnsi="宋体" w:eastAsia="宋体"/>
          <w:b/>
          <w:bCs/>
          <w:color w:val="000000"/>
          <w:sz w:val="24"/>
          <w:szCs w:val="24"/>
        </w:rPr>
        <w:t xml:space="preserve">备注：</w:t>
      </w:r>
      <w:r/>
    </w:p>
    <w:p>
      <w:pPr>
        <w:pStyle w:val="880"/>
        <w:ind w:firstLine="482"/>
        <w:spacing w:line="360" w:lineRule="auto"/>
        <w:tabs>
          <w:tab w:val="left" w:pos="753" w:leader="none"/>
        </w:tabs>
        <w:rPr>
          <w:rFonts w:hint="eastAsia" w:ascii="宋体" w:hAnsi="宋体" w:eastAsia="宋体"/>
          <w:b/>
          <w:bCs/>
          <w:color w:val="000000"/>
          <w:sz w:val="24"/>
          <w:szCs w:val="24"/>
        </w:rPr>
      </w:pPr>
      <w:r>
        <w:rPr>
          <w:rFonts w:hint="eastAsia" w:ascii="宋体" w:hAnsi="宋体" w:eastAsia="宋体"/>
          <w:b/>
          <w:bCs/>
          <w:color w:val="000000"/>
          <w:sz w:val="24"/>
          <w:szCs w:val="24"/>
        </w:rPr>
        <w:t xml:space="preserve">制作电子投标（响应）文件时请与电子投标（响应）文件制作软件目录一一对应，将相关资料上传至相应模块。</w:t>
      </w:r>
      <w:r/>
    </w:p>
    <w:p>
      <w:pPr>
        <w:pStyle w:val="880"/>
        <w:ind w:firstLine="482"/>
        <w:spacing w:line="360" w:lineRule="auto"/>
        <w:tabs>
          <w:tab w:val="left" w:pos="753" w:leader="none"/>
        </w:tabs>
        <w:rPr>
          <w:rFonts w:hint="eastAsia" w:ascii="宋体" w:hAnsi="宋体" w:eastAsia="宋体"/>
          <w:b/>
          <w:bCs/>
          <w:color w:val="000000"/>
          <w:sz w:val="24"/>
          <w:szCs w:val="24"/>
        </w:rPr>
      </w:pPr>
      <w:r>
        <w:rPr>
          <w:rFonts w:hint="eastAsia" w:ascii="宋体" w:hAnsi="宋体" w:eastAsia="宋体"/>
          <w:b/>
          <w:bCs/>
          <w:color w:val="000000"/>
          <w:sz w:val="24"/>
          <w:szCs w:val="24"/>
        </w:rPr>
        <w:t xml:space="preserve">供应商应保证上传的投标（响应）文件完整、清晰可辨认，若因上传资料过小或模糊不清等无法辨认的都视为该资料未提供。</w:t>
      </w:r>
      <w:r/>
    </w:p>
    <w:p>
      <w:pPr>
        <w:pStyle w:val="880"/>
        <w:ind w:firstLine="482"/>
        <w:spacing w:line="360" w:lineRule="auto"/>
        <w:tabs>
          <w:tab w:val="left" w:pos="753" w:leader="none"/>
        </w:tabs>
        <w:rPr>
          <w:rFonts w:hint="eastAsia" w:ascii="宋体" w:hAnsi="宋体" w:eastAsia="宋体"/>
          <w:b/>
          <w:bCs/>
          <w:color w:val="000000"/>
          <w:sz w:val="24"/>
          <w:szCs w:val="24"/>
        </w:rPr>
      </w:pPr>
      <w:r>
        <w:rPr>
          <w:rFonts w:hint="eastAsia" w:ascii="宋体" w:hAnsi="宋体" w:eastAsia="宋体"/>
          <w:b/>
          <w:bCs/>
          <w:color w:val="000000"/>
          <w:sz w:val="24"/>
          <w:szCs w:val="24"/>
        </w:rPr>
        <w:t xml:space="preserve">响应单位必须保证全部响应资料的真实性，如有虚假或对采购文件所要求说明的情况故意隐瞒或虚报，视为不实质性响应磋商文件，响应无效。</w:t>
      </w:r>
      <w:r/>
    </w:p>
    <w:p>
      <w:pPr>
        <w:pStyle w:val="880"/>
        <w:ind w:firstLine="482"/>
        <w:spacing w:line="360" w:lineRule="auto"/>
        <w:tabs>
          <w:tab w:val="left" w:pos="753" w:leader="none"/>
        </w:tabs>
        <w:rPr>
          <w:rFonts w:hint="eastAsia" w:ascii="宋体" w:hAnsi="宋体" w:eastAsia="宋体"/>
          <w:b/>
          <w:bCs/>
          <w:color w:val="000000"/>
          <w:sz w:val="24"/>
          <w:szCs w:val="24"/>
        </w:rPr>
      </w:pPr>
      <w:r>
        <w:rPr>
          <w:rFonts w:hint="eastAsia" w:ascii="宋体" w:hAnsi="宋体" w:eastAsia="宋体"/>
          <w:b/>
          <w:bCs/>
          <w:color w:val="000000"/>
          <w:sz w:val="24"/>
          <w:szCs w:val="24"/>
        </w:rPr>
        <w:t xml:space="preserve">如供应商响应文件中某些条款不响应磋商文件提出的全部服务内容与要求，须在偏离表中逐条列出，未列出的视同响应。</w:t>
      </w:r>
      <w:r/>
    </w:p>
    <w:p>
      <w:pPr>
        <w:pStyle w:val="880"/>
        <w:ind w:firstLine="482"/>
        <w:spacing w:line="360" w:lineRule="auto"/>
        <w:tabs>
          <w:tab w:val="left" w:pos="753" w:leader="none"/>
        </w:tabs>
        <w:rPr>
          <w:rFonts w:hint="eastAsia" w:ascii="宋体" w:hAnsi="宋体" w:eastAsia="宋体"/>
          <w:b/>
          <w:bCs/>
          <w:color w:val="000000"/>
          <w:sz w:val="24"/>
          <w:szCs w:val="24"/>
        </w:rPr>
      </w:pPr>
      <w:r>
        <w:rPr>
          <w:rFonts w:hint="eastAsia" w:ascii="宋体" w:hAnsi="宋体" w:eastAsia="宋体"/>
          <w:b/>
          <w:bCs/>
          <w:color w:val="000000"/>
          <w:sz w:val="24"/>
          <w:szCs w:val="24"/>
        </w:rPr>
        <w:t xml:space="preserve">如不同供应商使用同一台电脑制作的电子投标文件的，双方“文件制作机器码”一致的，则其投标文件将被认定为无效响应。</w:t>
      </w:r>
      <w:r/>
    </w:p>
    <w:p>
      <w:pPr>
        <w:pStyle w:val="880"/>
        <w:spacing w:line="360" w:lineRule="auto"/>
        <w:rPr>
          <w:rFonts w:hint="eastAsia" w:ascii="宋体" w:hAnsi="宋体" w:eastAsia="宋体"/>
          <w:color w:val="000000"/>
          <w:sz w:val="24"/>
          <w:szCs w:val="22"/>
        </w:rPr>
      </w:pPr>
      <w:r>
        <w:rPr>
          <w:rFonts w:hint="eastAsia" w:ascii="宋体" w:hAnsi="宋体" w:eastAsia="宋体"/>
          <w:color w:val="000000"/>
          <w:sz w:val="24"/>
          <w:szCs w:val="22"/>
        </w:rPr>
        <w:t xml:space="preserve">2.5磋商保证金：本项目免收磋商保证金，须提交《投标（响应）保证承诺书》。</w:t>
      </w:r>
      <w:r/>
    </w:p>
    <w:p>
      <w:pPr>
        <w:pStyle w:val="880"/>
        <w:spacing w:line="360" w:lineRule="auto"/>
        <w:tabs>
          <w:tab w:val="left" w:pos="142" w:leader="none"/>
          <w:tab w:val="left" w:pos="600" w:leader="none"/>
        </w:tabs>
        <w:rPr>
          <w:rFonts w:ascii="宋体" w:hAnsi="宋体" w:eastAsia="宋体" w:cs="宋体"/>
          <w:b/>
          <w:color w:val="000000"/>
          <w:sz w:val="24"/>
          <w:szCs w:val="24"/>
        </w:rPr>
      </w:pPr>
      <w:r>
        <w:rPr>
          <w:rFonts w:hint="eastAsia" w:ascii="宋体" w:hAnsi="宋体" w:eastAsia="宋体" w:cs="宋体"/>
          <w:b/>
          <w:color w:val="000000"/>
          <w:sz w:val="24"/>
          <w:szCs w:val="24"/>
        </w:rPr>
        <w:t xml:space="preserve">3.磋商程序</w:t>
      </w:r>
      <w:r>
        <w:rPr>
          <w:rFonts w:ascii="宋体" w:hAnsi="宋体" w:eastAsia="宋体" w:cs="宋体"/>
          <w:b/>
          <w:color w:val="000000"/>
          <w:sz w:val="24"/>
          <w:szCs w:val="24"/>
        </w:rPr>
      </w:r>
      <w:r/>
    </w:p>
    <w:p>
      <w:pPr>
        <w:pStyle w:val="880"/>
        <w:spacing w:line="360" w:lineRule="auto"/>
        <w:tabs>
          <w:tab w:val="left" w:pos="142" w:leader="none"/>
          <w:tab w:val="left" w:pos="600" w:leader="none"/>
        </w:tabs>
        <w:rPr>
          <w:rFonts w:ascii="宋体" w:hAnsi="宋体" w:eastAsia="宋体" w:cs="宋体"/>
          <w:b/>
          <w:color w:val="000000"/>
          <w:sz w:val="24"/>
          <w:szCs w:val="24"/>
        </w:rPr>
      </w:pPr>
      <w:r>
        <w:rPr>
          <w:rFonts w:hint="eastAsia" w:ascii="宋体" w:hAnsi="宋体" w:eastAsia="宋体" w:cs="宋体"/>
          <w:b/>
          <w:color w:val="000000"/>
          <w:sz w:val="24"/>
          <w:szCs w:val="24"/>
        </w:rPr>
        <w:t xml:space="preserve">3.1磋商小组</w:t>
      </w:r>
      <w:r>
        <w:rPr>
          <w:rFonts w:ascii="宋体" w:hAnsi="宋体" w:eastAsia="宋体" w:cs="宋体"/>
          <w:b/>
          <w:color w:val="000000"/>
          <w:sz w:val="24"/>
          <w:szCs w:val="24"/>
        </w:rPr>
      </w:r>
      <w:r/>
    </w:p>
    <w:p>
      <w:pPr>
        <w:pStyle w:val="1286"/>
        <w:ind w:firstLine="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3.1.1采购代理机构负责组织评审工作；磋商小组由相关专家及采购人代表组成，负责具体评审事务，并独立履行法律、法规规定的职责。</w:t>
      </w:r>
      <w:r>
        <w:rPr>
          <w:rFonts w:ascii="宋体" w:hAnsi="宋体" w:eastAsia="宋体" w:cs="宋体"/>
          <w:color w:val="000000"/>
          <w:sz w:val="24"/>
          <w:szCs w:val="24"/>
        </w:rPr>
      </w:r>
      <w:r/>
    </w:p>
    <w:p>
      <w:pPr>
        <w:pStyle w:val="1286"/>
        <w:ind w:firstLine="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3.1.2磋商小组与参加采购活动的供应商存在下列利害关系之一的，应当回避：</w:t>
      </w:r>
      <w:r>
        <w:rPr>
          <w:rFonts w:ascii="宋体" w:hAnsi="宋体" w:eastAsia="宋体" w:cs="宋体"/>
          <w:color w:val="000000"/>
          <w:sz w:val="24"/>
          <w:szCs w:val="24"/>
        </w:rPr>
      </w:r>
      <w:r/>
    </w:p>
    <w:p>
      <w:pPr>
        <w:pStyle w:val="880"/>
        <w:spacing w:line="360" w:lineRule="auto"/>
        <w:tabs>
          <w:tab w:val="left" w:pos="142" w:leader="none"/>
          <w:tab w:val="left" w:pos="60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（一）参加采购活动前三年内，与供应商存在劳动关系，或者担任过供应商的董事、监事，或者是供应商的控股股东或实际控制人；</w:t>
      </w:r>
      <w:r>
        <w:rPr>
          <w:rFonts w:ascii="宋体" w:hAnsi="宋体" w:eastAsia="宋体" w:cs="宋体"/>
          <w:color w:val="000000"/>
          <w:sz w:val="24"/>
          <w:szCs w:val="24"/>
        </w:rPr>
      </w:r>
      <w:r/>
    </w:p>
    <w:p>
      <w:pPr>
        <w:pStyle w:val="880"/>
        <w:spacing w:line="360" w:lineRule="auto"/>
        <w:tabs>
          <w:tab w:val="left" w:pos="142" w:leader="none"/>
          <w:tab w:val="left" w:pos="60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（二）与供应商的法定代表人或者负责人有夫妻、直系血亲、三代以内旁系血亲或者近姻亲关系；</w:t>
      </w:r>
      <w:r>
        <w:rPr>
          <w:rFonts w:ascii="宋体" w:hAnsi="宋体" w:eastAsia="宋体" w:cs="宋体"/>
          <w:color w:val="000000"/>
          <w:sz w:val="24"/>
          <w:szCs w:val="24"/>
        </w:rPr>
      </w:r>
      <w:r/>
    </w:p>
    <w:p>
      <w:pPr>
        <w:pStyle w:val="880"/>
        <w:spacing w:line="360" w:lineRule="auto"/>
        <w:tabs>
          <w:tab w:val="left" w:pos="142" w:leader="none"/>
          <w:tab w:val="left" w:pos="60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（三）与供应商有其他可能影响政府采购活动公平、公正进行的关系。</w:t>
      </w:r>
      <w:r>
        <w:rPr>
          <w:rFonts w:ascii="宋体" w:hAnsi="宋体" w:eastAsia="宋体" w:cs="宋体"/>
          <w:color w:val="000000"/>
          <w:sz w:val="24"/>
          <w:szCs w:val="24"/>
        </w:rPr>
      </w:r>
      <w:r/>
    </w:p>
    <w:p>
      <w:pPr>
        <w:pStyle w:val="880"/>
        <w:spacing w:line="360" w:lineRule="auto"/>
        <w:tabs>
          <w:tab w:val="left" w:pos="142" w:leader="none"/>
          <w:tab w:val="left" w:pos="60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磋商小组发现本人与参加采购活动的供应商有利害关系的，应当主动提出回避。采购人或者采购代理机构发现磋商小组与参加采购活动的供应商有利害关系的，应当要求其回避。</w:t>
      </w:r>
      <w:r>
        <w:rPr>
          <w:rFonts w:ascii="宋体" w:hAnsi="宋体" w:eastAsia="宋体" w:cs="宋体"/>
          <w:color w:val="000000"/>
          <w:sz w:val="24"/>
          <w:szCs w:val="24"/>
        </w:rPr>
      </w:r>
      <w:r/>
    </w:p>
    <w:p>
      <w:pPr>
        <w:pStyle w:val="1286"/>
        <w:ind w:firstLine="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3.1.3评审专家应当遵守评审工作纪律，不得泄露评审文件、评审情况和评审中获悉的商业秘密。磋商小组在评审过程中发现供应商有行贿、提供虚假材料或者串通等违法行为的，应当及时向财政部门报告。政府采购评审专家在评审过程中受到非法干预的，应当及时向财政、监察等部门举报。</w:t>
      </w:r>
      <w:r>
        <w:rPr>
          <w:rFonts w:ascii="宋体" w:hAnsi="宋体" w:eastAsia="宋体" w:cs="宋体"/>
          <w:color w:val="000000"/>
          <w:sz w:val="24"/>
          <w:szCs w:val="24"/>
        </w:rPr>
      </w:r>
      <w:r/>
    </w:p>
    <w:p>
      <w:pPr>
        <w:pStyle w:val="1286"/>
        <w:ind w:firstLine="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3.1.4磋商小组成员应当按照客观、公正、审慎的原则，根据采购文件规定的评审程序、评审方法和评审标准进行独立评审。</w:t>
      </w:r>
      <w:r>
        <w:rPr>
          <w:rFonts w:ascii="宋体" w:hAnsi="宋体" w:eastAsia="宋体" w:cs="宋体"/>
          <w:color w:val="000000"/>
          <w:sz w:val="24"/>
          <w:szCs w:val="24"/>
        </w:rPr>
      </w:r>
      <w:r/>
    </w:p>
    <w:p>
      <w:pPr>
        <w:pStyle w:val="880"/>
        <w:spacing w:line="360" w:lineRule="auto"/>
        <w:tabs>
          <w:tab w:val="left" w:pos="142" w:leader="none"/>
          <w:tab w:val="left" w:pos="600" w:leader="none"/>
        </w:tabs>
        <w:rPr>
          <w:rFonts w:ascii="宋体" w:hAnsi="宋体" w:eastAsia="宋体" w:cs="宋体"/>
          <w:b/>
          <w:color w:val="000000"/>
          <w:sz w:val="24"/>
          <w:szCs w:val="24"/>
        </w:rPr>
      </w:pPr>
      <w:r>
        <w:rPr>
          <w:rFonts w:hint="eastAsia" w:ascii="宋体" w:hAnsi="宋体" w:eastAsia="宋体" w:cs="宋体"/>
          <w:b/>
          <w:color w:val="000000"/>
          <w:sz w:val="24"/>
          <w:szCs w:val="24"/>
        </w:rPr>
        <w:t xml:space="preserve">3.2资格审查</w:t>
      </w:r>
      <w:r>
        <w:rPr>
          <w:rFonts w:ascii="宋体" w:hAnsi="宋体" w:eastAsia="宋体" w:cs="宋体"/>
          <w:b/>
          <w:color w:val="000000"/>
          <w:sz w:val="24"/>
          <w:szCs w:val="24"/>
        </w:rPr>
      </w:r>
      <w:r/>
    </w:p>
    <w:p>
      <w:pPr>
        <w:pStyle w:val="1286"/>
        <w:ind w:firstLine="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3.2.1由磋商小组按磋商文件的资格条件进行资格性审查，</w:t>
      </w:r>
      <w:r>
        <w:rPr>
          <w:rFonts w:hint="eastAsia" w:ascii="宋体" w:hAnsi="宋体" w:eastAsia="宋体" w:cs="宋体"/>
          <w:b/>
          <w:color w:val="000000"/>
          <w:sz w:val="24"/>
          <w:szCs w:val="24"/>
        </w:rPr>
        <w:t xml:space="preserve">未通过资格审查的响应无效。</w:t>
      </w:r>
      <w:r>
        <w:rPr>
          <w:rFonts w:ascii="宋体" w:hAnsi="宋体" w:eastAsia="宋体" w:cs="宋体"/>
          <w:color w:val="000000"/>
          <w:sz w:val="24"/>
          <w:szCs w:val="24"/>
        </w:rPr>
      </w:r>
      <w:r/>
    </w:p>
    <w:p>
      <w:pPr>
        <w:pStyle w:val="1286"/>
        <w:ind w:firstLine="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3.2.2根据政府采购法及相关法规，以及苏州市财政局《关于印发苏州市市级政府采购信用记录查询和使用工作试行办法的通知》（苏财购（2017）11号）文件的规定，将对供应商进行信用查询。</w:t>
      </w:r>
      <w:r>
        <w:rPr>
          <w:rFonts w:ascii="宋体" w:hAnsi="宋体" w:eastAsia="宋体" w:cs="宋体"/>
          <w:color w:val="000000"/>
          <w:sz w:val="24"/>
          <w:szCs w:val="24"/>
        </w:rPr>
      </w:r>
      <w:r/>
    </w:p>
    <w:p>
      <w:pPr>
        <w:pStyle w:val="8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（1）查询时间：响应文件递交截止时间。</w:t>
      </w:r>
      <w:r>
        <w:rPr>
          <w:rFonts w:ascii="宋体" w:hAnsi="宋体" w:eastAsia="宋体" w:cs="宋体"/>
          <w:color w:val="000000"/>
          <w:sz w:val="24"/>
          <w:szCs w:val="24"/>
        </w:rPr>
      </w:r>
      <w:r/>
    </w:p>
    <w:p>
      <w:pPr>
        <w:pStyle w:val="8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（2）查询渠道：通过“信用中国”及“中国政府采购网” 上的信用信息查询供应商的信用记录。</w:t>
      </w:r>
      <w:r>
        <w:rPr>
          <w:rFonts w:ascii="宋体" w:hAnsi="宋体" w:eastAsia="宋体" w:cs="宋体"/>
          <w:color w:val="000000"/>
          <w:sz w:val="24"/>
          <w:szCs w:val="24"/>
        </w:rPr>
      </w:r>
      <w:r/>
    </w:p>
    <w:p>
      <w:pPr>
        <w:pStyle w:val="8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查询证据留存方式：采购人、采购代理机构工作人员等应按照相关管理办法查询相关主体的信用记录，并保存好相关证据材料，信用查询记录及相关证据应当归入采购档案妥善保管。采购代理机构工作人员应登录到来源网站页面进行复核并打印，作为证据留存。</w:t>
      </w:r>
      <w:r>
        <w:rPr>
          <w:rFonts w:ascii="宋体" w:hAnsi="宋体" w:eastAsia="宋体" w:cs="宋体"/>
          <w:color w:val="000000"/>
          <w:sz w:val="24"/>
          <w:szCs w:val="24"/>
        </w:rPr>
      </w:r>
      <w:r/>
    </w:p>
    <w:p>
      <w:pPr>
        <w:pStyle w:val="880"/>
        <w:spacing w:line="360" w:lineRule="auto"/>
        <w:rPr>
          <w:rFonts w:ascii="宋体" w:hAnsi="宋体" w:eastAsia="宋体" w:cs="宋体"/>
          <w:b/>
          <w:color w:val="000000"/>
          <w:sz w:val="24"/>
          <w:szCs w:val="24"/>
        </w:rPr>
      </w:pPr>
      <w:r>
        <w:rPr>
          <w:rFonts w:hint="eastAsia" w:ascii="宋体" w:hAnsi="宋体" w:eastAsia="宋体" w:cs="宋体"/>
          <w:color w:val="000000"/>
          <w:sz w:val="24"/>
          <w:szCs w:val="24"/>
        </w:rPr>
        <w:t xml:space="preserve">（4）信用记录使用规则：评审小组在对供应商进行资格性审查时，应根据查询结果对供应商的不良信用记录逐项甄别确认。按照《中华人民共和国政府采购法》第二十二条规定，</w:t>
      </w:r>
      <w:r>
        <w:rPr>
          <w:rFonts w:hint="eastAsia" w:ascii="宋体" w:hAnsi="宋体" w:eastAsia="宋体" w:cs="宋体"/>
          <w:b/>
          <w:bCs/>
          <w:color w:val="000000"/>
          <w:sz w:val="24"/>
          <w:szCs w:val="24"/>
        </w:rPr>
        <w:t xml:space="preserve">信用记录属于应依法拒绝供应商参加政府采购的失信信息，存在此类失信信息</w:t>
      </w:r>
      <w:r>
        <w:rPr>
          <w:rFonts w:hint="eastAsia" w:ascii="宋体" w:hAnsi="宋体" w:eastAsia="宋体" w:cs="宋体"/>
          <w:b/>
          <w:color w:val="000000"/>
          <w:sz w:val="24"/>
          <w:szCs w:val="24"/>
        </w:rPr>
        <w:t xml:space="preserve">的供应商的响应文件应按无效文件处理。</w:t>
      </w:r>
      <w:r>
        <w:rPr>
          <w:rFonts w:ascii="宋体" w:hAnsi="宋体" w:eastAsia="宋体" w:cs="宋体"/>
          <w:b/>
          <w:color w:val="000000"/>
          <w:sz w:val="24"/>
          <w:szCs w:val="24"/>
        </w:rPr>
      </w:r>
      <w:r/>
    </w:p>
    <w:p>
      <w:pPr>
        <w:pStyle w:val="1286"/>
        <w:ind w:firstLine="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3.2.3磋商小组应当对响应文件进行评审，并根据磋商文件规定的程序、评定成交的标准等事项与实质性响应磋商文件要求的供应商进行磋商。未实质性响应磋商文件的响应文件按无效处理，磋商小组应当告知有关供应商。</w:t>
      </w:r>
      <w:r>
        <w:rPr>
          <w:rFonts w:ascii="宋体" w:hAnsi="宋体" w:eastAsia="宋体" w:cs="宋体"/>
          <w:color w:val="000000"/>
          <w:sz w:val="24"/>
          <w:szCs w:val="24"/>
        </w:rPr>
      </w:r>
      <w:r/>
    </w:p>
    <w:p>
      <w:pPr>
        <w:pStyle w:val="880"/>
        <w:spacing w:line="360" w:lineRule="auto"/>
        <w:tabs>
          <w:tab w:val="left" w:pos="142" w:leader="none"/>
          <w:tab w:val="left" w:pos="600" w:leader="none"/>
        </w:tabs>
        <w:rPr>
          <w:rFonts w:ascii="宋体" w:hAnsi="宋体" w:eastAsia="宋体" w:cs="宋体"/>
          <w:b/>
          <w:color w:val="000000"/>
          <w:sz w:val="24"/>
          <w:szCs w:val="24"/>
        </w:rPr>
      </w:pPr>
      <w:r>
        <w:rPr>
          <w:rFonts w:hint="eastAsia" w:ascii="宋体" w:hAnsi="宋体" w:eastAsia="宋体" w:cs="宋体"/>
          <w:b/>
          <w:color w:val="000000"/>
          <w:sz w:val="24"/>
          <w:szCs w:val="24"/>
        </w:rPr>
        <w:t xml:space="preserve">3.3磋商</w:t>
      </w:r>
      <w:r>
        <w:rPr>
          <w:rFonts w:ascii="宋体" w:hAnsi="宋体" w:eastAsia="宋体" w:cs="宋体"/>
          <w:b/>
          <w:color w:val="000000"/>
          <w:sz w:val="24"/>
          <w:szCs w:val="24"/>
        </w:rPr>
      </w:r>
      <w:r/>
    </w:p>
    <w:p>
      <w:pPr>
        <w:pStyle w:val="1286"/>
        <w:ind w:firstLine="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3.3.1本项目采用线上磋商，磋商小组通过苏采云系统向供应商发布“磋商函”，供应商可通过查看【磋商响应】菜单中的待办信息，应当按照要求在苏采云系统提交“磋商响应函”并加盖CA电子公章，</w:t>
      </w:r>
      <w:r>
        <w:rPr>
          <w:rFonts w:hint="eastAsia" w:ascii="宋体" w:hAnsi="宋体" w:eastAsia="宋体" w:cs="宋体"/>
          <w:color w:val="000000"/>
          <w:sz w:val="24"/>
          <w:szCs w:val="24"/>
          <w:lang w:val="zh-CN"/>
        </w:rPr>
        <w:t xml:space="preserve">具体操作方式见《操作手册》</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1286"/>
        <w:ind w:firstLine="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3.3.2</w:t>
      </w:r>
      <w:r>
        <w:rPr>
          <w:rFonts w:hint="eastAsia" w:ascii="宋体" w:hAnsi="宋体" w:eastAsia="宋体" w:cs="宋体"/>
          <w:color w:val="000000"/>
          <w:sz w:val="24"/>
          <w:szCs w:val="24"/>
          <w:lang w:val="zh-CN"/>
        </w:rPr>
        <w:t xml:space="preserve">磋商小组认为有必要与供应商进行磋商的，</w:t>
      </w:r>
      <w:r>
        <w:rPr>
          <w:rFonts w:hint="eastAsia" w:ascii="宋体" w:hAnsi="宋体" w:eastAsia="宋体" w:cs="宋体"/>
          <w:color w:val="000000"/>
          <w:sz w:val="24"/>
          <w:szCs w:val="24"/>
        </w:rPr>
        <w:t xml:space="preserve">磋商供应商按顺序进行磋商。磋商小组所有成员应当集中与单一供应商分别进行磋商，并给予所有参加磋商的供应商平等的磋商机会。</w:t>
      </w:r>
      <w:r>
        <w:rPr>
          <w:rFonts w:ascii="宋体" w:hAnsi="宋体" w:eastAsia="宋体" w:cs="宋体"/>
          <w:color w:val="000000"/>
          <w:sz w:val="24"/>
          <w:szCs w:val="24"/>
        </w:rPr>
      </w:r>
      <w:r/>
    </w:p>
    <w:p>
      <w:pPr>
        <w:pStyle w:val="1286"/>
        <w:ind w:firstLine="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3.3.3在磋商过程中，磋商小组可以根据磋商文件和磋商情况实质性变动采购需求中的技术、服务要求以及合同草案条款，但不得变动磋商文件中的其他内容。实质性变动的内容，须经采购人代表确认。</w:t>
      </w:r>
      <w:r>
        <w:rPr>
          <w:rFonts w:ascii="宋体" w:hAnsi="宋体" w:eastAsia="宋体" w:cs="宋体"/>
          <w:color w:val="000000"/>
          <w:sz w:val="24"/>
          <w:szCs w:val="24"/>
        </w:rPr>
      </w:r>
      <w:r/>
    </w:p>
    <w:p>
      <w:pPr>
        <w:pStyle w:val="1286"/>
        <w:ind w:firstLine="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3.3.4对磋商文件作出的实质性变动是磋商文件的有效组成部分，磋商小组应以书面形式记录具体变动内容并经采购人代表签字确认后及时以书面形式（通过苏采云系统）同时通知所有参加磋商的供应商。</w:t>
      </w:r>
      <w:r>
        <w:rPr>
          <w:rFonts w:ascii="宋体" w:hAnsi="宋体" w:eastAsia="宋体" w:cs="宋体"/>
          <w:color w:val="000000"/>
          <w:sz w:val="24"/>
          <w:szCs w:val="24"/>
        </w:rPr>
      </w:r>
      <w:r/>
    </w:p>
    <w:p>
      <w:pPr>
        <w:pStyle w:val="1286"/>
        <w:ind w:firstLine="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3.3.5供应商应当在规定时间内按照磋商文件的变动情况和磋商小组的要求在苏采云系统中重新提交响应文件，并加盖CA电子公章。重新提交的响应文件按磋商文件进行评审。</w:t>
      </w:r>
      <w:r>
        <w:rPr>
          <w:rFonts w:hint="eastAsia" w:ascii="宋体" w:hAnsi="宋体" w:eastAsia="宋体" w:cs="宋体"/>
          <w:color w:val="000000"/>
          <w:sz w:val="24"/>
          <w:szCs w:val="24"/>
          <w:lang w:val="zh-CN"/>
        </w:rPr>
        <w:t xml:space="preserve">未按要求重新提交响应文件的按响应无效处理。</w:t>
      </w:r>
      <w:r>
        <w:rPr>
          <w:rFonts w:ascii="宋体" w:hAnsi="宋体" w:eastAsia="宋体" w:cs="宋体"/>
          <w:color w:val="000000"/>
          <w:sz w:val="24"/>
          <w:szCs w:val="24"/>
        </w:rPr>
      </w:r>
      <w:r/>
    </w:p>
    <w:p>
      <w:pPr>
        <w:pStyle w:val="880"/>
        <w:spacing w:line="360" w:lineRule="auto"/>
        <w:tabs>
          <w:tab w:val="left" w:pos="142" w:leader="none"/>
          <w:tab w:val="left" w:pos="600" w:leader="none"/>
        </w:tabs>
        <w:rPr>
          <w:rFonts w:ascii="宋体" w:hAnsi="宋体" w:eastAsia="宋体" w:cs="宋体"/>
          <w:b/>
          <w:color w:val="000000"/>
          <w:sz w:val="24"/>
          <w:szCs w:val="24"/>
        </w:rPr>
      </w:pPr>
      <w:r>
        <w:rPr>
          <w:rFonts w:hint="eastAsia" w:ascii="宋体" w:hAnsi="宋体" w:eastAsia="宋体" w:cs="宋体"/>
          <w:b/>
          <w:color w:val="000000"/>
          <w:sz w:val="24"/>
          <w:szCs w:val="24"/>
        </w:rPr>
        <w:t xml:space="preserve">3.4澄清</w:t>
      </w:r>
      <w:r>
        <w:rPr>
          <w:rFonts w:ascii="宋体" w:hAnsi="宋体" w:eastAsia="宋体" w:cs="宋体"/>
          <w:b/>
          <w:color w:val="000000"/>
          <w:sz w:val="24"/>
          <w:szCs w:val="24"/>
        </w:rPr>
      </w:r>
      <w:r/>
    </w:p>
    <w:p>
      <w:pPr>
        <w:pStyle w:val="8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ascii="宋体" w:hAnsi="宋体" w:eastAsia="宋体" w:cs="宋体"/>
          <w:color w:val="000000"/>
          <w:sz w:val="24"/>
          <w:szCs w:val="24"/>
        </w:rPr>
      </w:r>
      <w:r/>
    </w:p>
    <w:p>
      <w:pPr>
        <w:pStyle w:val="1286"/>
        <w:ind w:firstLine="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3.4.1本项目采用线上澄清。</w:t>
      </w:r>
      <w:r>
        <w:rPr>
          <w:rFonts w:ascii="宋体" w:hAnsi="宋体" w:eastAsia="宋体" w:cs="宋体"/>
          <w:color w:val="000000"/>
          <w:sz w:val="24"/>
          <w:szCs w:val="24"/>
        </w:rPr>
      </w:r>
      <w:r/>
    </w:p>
    <w:p>
      <w:pPr>
        <w:pStyle w:val="1286"/>
        <w:ind w:firstLine="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3.4.2</w:t>
      </w:r>
      <w:r>
        <w:rPr>
          <w:rFonts w:hint="eastAsia" w:ascii="宋体" w:hAnsi="宋体" w:eastAsia="宋体" w:cs="宋体"/>
          <w:color w:val="000000"/>
          <w:sz w:val="24"/>
          <w:szCs w:val="24"/>
          <w:lang w:val="zh-CN"/>
        </w:rPr>
        <w:t xml:space="preserve">线上澄清答复的方式：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rPr>
          <w:rFonts w:ascii="宋体" w:hAnsi="宋体" w:eastAsia="宋体" w:cs="宋体"/>
          <w:color w:val="000000"/>
          <w:sz w:val="24"/>
          <w:szCs w:val="24"/>
        </w:rPr>
      </w:r>
      <w:r/>
    </w:p>
    <w:p>
      <w:pPr>
        <w:pStyle w:val="1286"/>
        <w:ind w:firstLine="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3.4.3接到磋商小组澄清、说明和更正要求的供应商如未按规定做出澄清、说明和更正，其风险由供应商自行承担。</w:t>
      </w:r>
      <w:r>
        <w:rPr>
          <w:rFonts w:ascii="宋体" w:hAnsi="宋体" w:eastAsia="宋体" w:cs="宋体"/>
          <w:color w:val="000000"/>
          <w:sz w:val="24"/>
          <w:szCs w:val="24"/>
        </w:rPr>
      </w:r>
      <w:r/>
    </w:p>
    <w:p>
      <w:pPr>
        <w:pStyle w:val="880"/>
        <w:spacing w:line="360" w:lineRule="auto"/>
        <w:tabs>
          <w:tab w:val="left" w:pos="142" w:leader="none"/>
          <w:tab w:val="left" w:pos="600" w:leader="none"/>
        </w:tabs>
        <w:rPr>
          <w:rFonts w:ascii="宋体" w:hAnsi="宋体" w:eastAsia="宋体" w:cs="宋体"/>
          <w:b/>
          <w:color w:val="000000"/>
          <w:sz w:val="24"/>
          <w:szCs w:val="24"/>
        </w:rPr>
      </w:pPr>
      <w:r>
        <w:rPr>
          <w:rFonts w:hint="eastAsia" w:ascii="宋体" w:hAnsi="宋体" w:eastAsia="宋体" w:cs="宋体"/>
          <w:b/>
          <w:color w:val="000000"/>
          <w:sz w:val="24"/>
          <w:szCs w:val="24"/>
        </w:rPr>
        <w:t xml:space="preserve">3.5最后报价</w:t>
      </w:r>
      <w:r>
        <w:rPr>
          <w:rFonts w:ascii="宋体" w:hAnsi="宋体" w:eastAsia="宋体" w:cs="宋体"/>
          <w:b/>
          <w:color w:val="000000"/>
          <w:sz w:val="24"/>
          <w:szCs w:val="24"/>
        </w:rPr>
      </w:r>
      <w:r/>
    </w:p>
    <w:p>
      <w:pPr>
        <w:pStyle w:val="880"/>
        <w:ind w:left="5"/>
        <w:spacing w:line="360" w:lineRule="auto"/>
        <w:tabs>
          <w:tab w:val="left" w:pos="0" w:leader="none"/>
        </w:tabs>
        <w:rPr>
          <w:rFonts w:ascii="宋体" w:hAnsi="宋体" w:eastAsia="宋体" w:cs="宋体"/>
          <w:color w:val="000000"/>
          <w:sz w:val="24"/>
          <w:szCs w:val="24"/>
          <w:lang w:val="zh-CN"/>
        </w:rPr>
      </w:pPr>
      <w:r>
        <w:rPr>
          <w:rFonts w:hint="eastAsia" w:ascii="宋体" w:hAnsi="宋体" w:eastAsia="宋体" w:cs="宋体"/>
          <w:color w:val="000000"/>
          <w:sz w:val="24"/>
          <w:szCs w:val="24"/>
        </w:rPr>
        <w:t xml:space="preserve">3.5.1磋商结束后，磋商小组应当要求所有继续参加磋商的供应商在规定时间内提交最后报价，最后报价作为评审价格（各磋商供应商可提供最后报价总价或最后报价总价的明细报价；若未提供明细报价的则合同单价按最终报价与第一次报价总价的下浮比例同比例下浮）。</w:t>
      </w:r>
      <w:r>
        <w:rPr>
          <w:rFonts w:hint="eastAsia" w:ascii="宋体" w:hAnsi="宋体" w:eastAsia="宋体" w:cs="宋体"/>
          <w:color w:val="000000"/>
          <w:sz w:val="24"/>
          <w:szCs w:val="24"/>
          <w:lang w:val="zh-CN"/>
        </w:rPr>
        <w:t xml:space="preserve">最后报价是供应商响应文件的有效组成部分。</w:t>
      </w:r>
      <w:r>
        <w:rPr>
          <w:rFonts w:ascii="宋体" w:hAnsi="宋体" w:eastAsia="宋体" w:cs="宋体"/>
          <w:color w:val="000000"/>
          <w:sz w:val="24"/>
          <w:szCs w:val="24"/>
          <w:lang w:val="zh-CN"/>
        </w:rPr>
      </w:r>
      <w:r/>
    </w:p>
    <w:p>
      <w:pPr>
        <w:pStyle w:val="880"/>
        <w:ind w:left="5"/>
        <w:spacing w:line="360" w:lineRule="auto"/>
        <w:tabs>
          <w:tab w:val="left" w:pos="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3.5.2本项目采用线上最后报价：磋商小组将在苏采云系统中向符合条件的供应商发布“最后报价要求函”及分项报价表，要求其在规定时间内提交最后报价。因供应商自身原因导致线上报价失败的后果由供应商自行承担。</w:t>
      </w:r>
      <w:r>
        <w:rPr>
          <w:rFonts w:hint="eastAsia" w:ascii="宋体" w:hAnsi="宋体" w:eastAsia="宋体" w:cs="宋体"/>
          <w:b/>
          <w:bCs/>
          <w:color w:val="000000"/>
          <w:sz w:val="24"/>
          <w:szCs w:val="24"/>
        </w:rPr>
        <w:t xml:space="preserve">供应商未在磋商小组规定的时间内在苏采云系统中提交最后报价的视为放弃磋商，其响应文件按无效响应处理，提交最后报价须加盖CA电子公章，否则视为未提交最后报价。</w:t>
      </w:r>
      <w:r>
        <w:rPr>
          <w:rFonts w:hint="eastAsia" w:ascii="宋体" w:hAnsi="宋体" w:eastAsia="宋体" w:cs="宋体"/>
          <w:color w:val="000000"/>
          <w:sz w:val="24"/>
          <w:szCs w:val="24"/>
        </w:rPr>
        <w:t xml:space="preserve">已提交响应文件的供应商，在提交最后报价之前，可以根据磋商情况退出磋商，并在苏采云系统中提交“退出磋商函”并加盖CA电子公章。</w:t>
      </w:r>
      <w:r>
        <w:rPr>
          <w:rFonts w:ascii="宋体" w:hAnsi="宋体" w:eastAsia="宋体" w:cs="宋体"/>
          <w:color w:val="000000"/>
          <w:sz w:val="24"/>
          <w:szCs w:val="24"/>
        </w:rPr>
      </w:r>
      <w:r/>
    </w:p>
    <w:p>
      <w:pPr>
        <w:pStyle w:val="880"/>
        <w:ind w:left="5"/>
        <w:spacing w:line="360" w:lineRule="auto"/>
        <w:tabs>
          <w:tab w:val="left" w:pos="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供应商应提前熟悉线上报价操作方法：若评审组长发起最后报价，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w:t>
      </w:r>
      <w:r>
        <w:rPr>
          <w:rFonts w:ascii="宋体" w:hAnsi="宋体" w:eastAsia="宋体" w:cs="宋体"/>
          <w:color w:val="000000"/>
          <w:sz w:val="24"/>
          <w:szCs w:val="24"/>
        </w:rPr>
      </w:r>
      <w:r/>
    </w:p>
    <w:p>
      <w:pPr>
        <w:pStyle w:val="880"/>
        <w:ind w:left="5"/>
        <w:spacing w:line="360" w:lineRule="auto"/>
        <w:tabs>
          <w:tab w:val="left" w:pos="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3.5.3</w:t>
      </w:r>
      <w:r>
        <w:rPr>
          <w:rFonts w:ascii="宋体" w:hAnsi="宋体" w:eastAsia="宋体" w:cs="宋体"/>
          <w:color w:val="000000"/>
          <w:sz w:val="24"/>
          <w:szCs w:val="24"/>
        </w:rPr>
        <w:t xml:space="preserve">评审过程中出现下列情形之一的，评审委员会</w:t>
      </w:r>
      <w:r>
        <w:rPr>
          <w:rFonts w:hint="eastAsia" w:ascii="宋体" w:hAnsi="宋体" w:eastAsia="宋体" w:cs="宋体"/>
          <w:color w:val="000000"/>
          <w:sz w:val="24"/>
          <w:szCs w:val="24"/>
        </w:rPr>
        <w:t xml:space="preserve">（磋商小组）</w:t>
      </w:r>
      <w:r>
        <w:rPr>
          <w:rFonts w:ascii="宋体" w:hAnsi="宋体" w:eastAsia="宋体" w:cs="宋体"/>
          <w:color w:val="000000"/>
          <w:sz w:val="24"/>
          <w:szCs w:val="24"/>
        </w:rPr>
        <w:t xml:space="preserve">应当启动异常低价投标（响应）审查程序：</w:t>
      </w:r>
      <w:r/>
    </w:p>
    <w:p>
      <w:pPr>
        <w:pStyle w:val="880"/>
        <w:ind w:left="5"/>
        <w:spacing w:line="360" w:lineRule="auto"/>
        <w:tabs>
          <w:tab w:val="left" w:pos="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①投标(响应)报价低于全部通过符合性审查供应商投标(响应)报价平均值50％的，即投标(响应)报价＜全部通过符合性审查供应商投标(响应)报价平均值×50％</w:t>
      </w:r>
      <w:r>
        <w:rPr>
          <w:rFonts w:ascii="宋体" w:hAnsi="宋体" w:eastAsia="宋体" w:cs="宋体"/>
          <w:color w:val="000000"/>
          <w:sz w:val="24"/>
          <w:szCs w:val="24"/>
        </w:rPr>
        <w:t xml:space="preserve">；</w:t>
      </w:r>
      <w:r/>
    </w:p>
    <w:p>
      <w:pPr>
        <w:pStyle w:val="880"/>
        <w:ind w:left="5"/>
        <w:spacing w:line="360" w:lineRule="auto"/>
        <w:tabs>
          <w:tab w:val="left" w:pos="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②投标(响应)报价低于通过符合性审查的次低报价供应商投标(响应)报价50％的，即投标(响应)报价＜通过符合性审查的次低报价供应商投标(响应)报价×50％</w:t>
      </w:r>
      <w:r>
        <w:rPr>
          <w:rFonts w:ascii="宋体" w:hAnsi="宋体" w:eastAsia="宋体" w:cs="宋体"/>
          <w:color w:val="000000"/>
          <w:sz w:val="24"/>
          <w:szCs w:val="24"/>
        </w:rPr>
        <w:t xml:space="preserve">； </w:t>
      </w:r>
      <w:r/>
    </w:p>
    <w:p>
      <w:pPr>
        <w:pStyle w:val="880"/>
        <w:ind w:left="5"/>
        <w:spacing w:line="360" w:lineRule="auto"/>
        <w:tabs>
          <w:tab w:val="left" w:pos="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③投标(响应)报价低于采购项目最高限价45％的，即投标(响应)报价＜采购项目最高限价×45％；</w:t>
      </w:r>
      <w:r>
        <w:rPr>
          <w:rFonts w:ascii="宋体" w:hAnsi="宋体" w:eastAsia="宋体" w:cs="宋体"/>
          <w:color w:val="000000"/>
          <w:sz w:val="24"/>
          <w:szCs w:val="24"/>
        </w:rPr>
      </w:r>
      <w:r/>
    </w:p>
    <w:p>
      <w:pPr>
        <w:pStyle w:val="880"/>
        <w:ind w:left="5"/>
        <w:spacing w:line="360" w:lineRule="auto"/>
        <w:tabs>
          <w:tab w:val="left" w:pos="0" w:leader="none"/>
        </w:tabs>
        <w:rPr>
          <w:rFonts w:ascii="宋体" w:hAnsi="宋体" w:eastAsia="宋体" w:cs="宋体"/>
          <w:color w:val="000000"/>
          <w:sz w:val="24"/>
          <w:szCs w:val="24"/>
        </w:rPr>
      </w:pPr>
      <w:r>
        <w:rPr>
          <w:rFonts w:ascii="宋体" w:hAnsi="宋体" w:eastAsia="宋体" w:cs="宋体"/>
          <w:color w:val="000000"/>
          <w:sz w:val="24"/>
          <w:szCs w:val="24"/>
        </w:rPr>
        <w:t xml:space="preserve">④评审委员会</w:t>
      </w:r>
      <w:r>
        <w:rPr>
          <w:rFonts w:hint="eastAsia" w:ascii="宋体" w:hAnsi="宋体" w:eastAsia="宋体" w:cs="宋体"/>
          <w:color w:val="000000"/>
          <w:sz w:val="24"/>
          <w:szCs w:val="24"/>
        </w:rPr>
        <w:t xml:space="preserve">（磋商小组）</w:t>
      </w:r>
      <w:r>
        <w:rPr>
          <w:rFonts w:ascii="宋体" w:hAnsi="宋体" w:eastAsia="宋体" w:cs="宋体"/>
          <w:color w:val="000000"/>
          <w:sz w:val="24"/>
          <w:szCs w:val="24"/>
        </w:rPr>
        <w:t xml:space="preserve">基于专业判断，认为供应商报价过低，有可能影响产品质量或者不能诚信履约的其他情形</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880"/>
        <w:ind w:left="5"/>
        <w:spacing w:line="360" w:lineRule="auto"/>
        <w:tabs>
          <w:tab w:val="left" w:pos="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3.5.4启动异常低价投标审查后，评标委员会（磋商小组）应当要求相关供应商在评标现场合理的时间内对投标价格作出解释，提供项目具体成本测算等与报价合理性相关的书面说明及相关证明材料，包括但不限于原材料成本、人工成本、制造费用等，给予相关供应商的合理时间一般不少于30分钟。其中，属于4.5.3第③项情形，供应商已随投标文件一并提交相关书面说明及必要的证明材料的，在评审现场可不再重复提交。</w:t>
      </w:r>
      <w:r>
        <w:rPr>
          <w:rFonts w:ascii="宋体" w:hAnsi="宋体" w:eastAsia="宋体" w:cs="宋体"/>
          <w:color w:val="000000"/>
          <w:sz w:val="24"/>
          <w:szCs w:val="24"/>
        </w:rPr>
      </w:r>
      <w:r/>
    </w:p>
    <w:p>
      <w:pPr>
        <w:pStyle w:val="1286"/>
        <w:ind w:firstLine="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3.5.5评标委员会（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标委员会应当将其作为无效投标处理。</w:t>
      </w:r>
      <w:r>
        <w:rPr>
          <w:rFonts w:ascii="宋体" w:hAnsi="宋体" w:eastAsia="宋体" w:cs="宋体"/>
          <w:color w:val="000000"/>
          <w:sz w:val="24"/>
          <w:szCs w:val="24"/>
        </w:rPr>
      </w:r>
      <w:r/>
    </w:p>
    <w:p>
      <w:pPr>
        <w:pStyle w:val="880"/>
        <w:spacing w:line="360" w:lineRule="auto"/>
        <w:tabs>
          <w:tab w:val="left" w:pos="142" w:leader="none"/>
          <w:tab w:val="left" w:pos="60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3.5.6异常低价投标（响应）审查的启动原因、审查意见和审查结果应当在评审报告中记录，并随供应商提供的相关书面说明及证明材料等一并归档。</w:t>
      </w:r>
      <w:r>
        <w:rPr>
          <w:rFonts w:ascii="宋体" w:hAnsi="宋体" w:eastAsia="宋体" w:cs="宋体"/>
          <w:color w:val="000000"/>
          <w:sz w:val="24"/>
          <w:szCs w:val="24"/>
        </w:rPr>
      </w:r>
      <w:r/>
    </w:p>
    <w:p>
      <w:pPr>
        <w:pStyle w:val="1286"/>
        <w:ind w:firstLine="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3.5.7评标委员会（磋商小组）成员对需要共同认定的事项存在争议的，应当按照少数服从多数的原则作出结论。持不同意见的评标委员会成员应当在评标报告上签署不同意见及理由，否则视为同意评标报告。</w:t>
      </w:r>
      <w:r>
        <w:rPr>
          <w:rFonts w:ascii="宋体" w:hAnsi="宋体" w:eastAsia="宋体" w:cs="宋体"/>
          <w:color w:val="000000"/>
          <w:sz w:val="24"/>
          <w:szCs w:val="24"/>
        </w:rPr>
      </w:r>
      <w:r/>
    </w:p>
    <w:p>
      <w:pPr>
        <w:pStyle w:val="1286"/>
        <w:ind w:left="420" w:firstLine="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3.5.8未在规定时间提交最后报价的，响应文件按无效处理。</w:t>
      </w:r>
      <w:r>
        <w:rPr>
          <w:rFonts w:ascii="宋体" w:hAnsi="宋体" w:eastAsia="宋体" w:cs="宋体"/>
          <w:color w:val="000000"/>
          <w:sz w:val="24"/>
          <w:szCs w:val="24"/>
        </w:rPr>
      </w:r>
      <w:r/>
    </w:p>
    <w:p>
      <w:pPr>
        <w:pStyle w:val="1286"/>
        <w:ind w:left="420" w:firstLine="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3.5.9在规定时间内提交最后报价的供应商少于3家的，项目终止。</w:t>
      </w:r>
      <w:r>
        <w:rPr>
          <w:rFonts w:ascii="宋体" w:hAnsi="宋体" w:eastAsia="宋体" w:cs="宋体"/>
          <w:color w:val="000000"/>
          <w:sz w:val="24"/>
          <w:szCs w:val="24"/>
        </w:rPr>
      </w:r>
      <w:r/>
    </w:p>
    <w:p>
      <w:pPr>
        <w:pStyle w:val="1286"/>
        <w:ind w:firstLine="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3.5.10如磋商过程中出现本磋商文件未尽事宜，由磋商小组根据政府采购有关法律、法规讨论决定。</w:t>
      </w:r>
      <w:r>
        <w:rPr>
          <w:rFonts w:ascii="宋体" w:hAnsi="宋体" w:eastAsia="宋体" w:cs="宋体"/>
          <w:color w:val="000000"/>
          <w:sz w:val="24"/>
          <w:szCs w:val="24"/>
        </w:rPr>
      </w:r>
      <w:r/>
    </w:p>
    <w:p>
      <w:pPr>
        <w:pStyle w:val="880"/>
        <w:spacing w:line="360" w:lineRule="auto"/>
        <w:rPr>
          <w:rFonts w:ascii="宋体" w:hAnsi="宋体" w:eastAsia="宋体"/>
          <w:color w:val="000000"/>
          <w:sz w:val="24"/>
          <w:szCs w:val="22"/>
        </w:rPr>
      </w:pPr>
      <w:r>
        <w:rPr>
          <w:rFonts w:ascii="宋体" w:hAnsi="宋体" w:eastAsia="宋体"/>
          <w:color w:val="000000"/>
          <w:sz w:val="24"/>
          <w:szCs w:val="22"/>
        </w:rPr>
        <w:t xml:space="preserve">3</w:t>
      </w:r>
      <w:r>
        <w:rPr>
          <w:rFonts w:hint="eastAsia" w:ascii="宋体" w:hAnsi="宋体" w:eastAsia="宋体"/>
          <w:color w:val="000000"/>
          <w:sz w:val="24"/>
          <w:szCs w:val="22"/>
        </w:rPr>
        <w:t xml:space="preserve">.5.11终止竞争性磋商采购活动的条款</w:t>
      </w:r>
      <w:r>
        <w:rPr>
          <w:rFonts w:ascii="宋体" w:hAnsi="宋体" w:eastAsia="宋体"/>
          <w:color w:val="000000"/>
          <w:sz w:val="24"/>
          <w:szCs w:val="22"/>
        </w:rPr>
      </w:r>
      <w:r/>
    </w:p>
    <w:p>
      <w:pPr>
        <w:pStyle w:val="880"/>
        <w:spacing w:line="360" w:lineRule="auto"/>
        <w:rPr>
          <w:rFonts w:hint="eastAsia" w:ascii="宋体" w:hAnsi="宋体" w:eastAsia="宋体"/>
          <w:color w:val="000000"/>
          <w:sz w:val="24"/>
          <w:szCs w:val="22"/>
        </w:rPr>
      </w:pPr>
      <w:r>
        <w:rPr>
          <w:rFonts w:hint="eastAsia" w:ascii="宋体" w:hAnsi="宋体" w:eastAsia="宋体"/>
          <w:color w:val="000000"/>
          <w:sz w:val="24"/>
          <w:szCs w:val="22"/>
        </w:rPr>
        <w:t xml:space="preserve">出现下列情形之一的，采购代理机构将终止竞争性磋商采购活动，发布项目终止公告并说明原因，重新开展采购活动：</w:t>
      </w:r>
      <w:r/>
    </w:p>
    <w:p>
      <w:pPr>
        <w:pStyle w:val="880"/>
        <w:spacing w:line="360" w:lineRule="auto"/>
        <w:rPr>
          <w:rFonts w:hint="eastAsia" w:ascii="宋体" w:hAnsi="宋体" w:eastAsia="宋体"/>
          <w:color w:val="000000"/>
          <w:sz w:val="24"/>
          <w:szCs w:val="22"/>
        </w:rPr>
      </w:pPr>
      <w:r>
        <w:rPr>
          <w:rFonts w:hint="eastAsia" w:ascii="宋体" w:hAnsi="宋体" w:eastAsia="宋体"/>
          <w:color w:val="000000"/>
          <w:sz w:val="24"/>
          <w:szCs w:val="22"/>
        </w:rPr>
        <w:t xml:space="preserve">（1）因情况变化，不再符合规定的竞争性磋商采购方式适用情形的；</w:t>
      </w:r>
      <w:r/>
    </w:p>
    <w:p>
      <w:pPr>
        <w:pStyle w:val="880"/>
        <w:spacing w:line="360" w:lineRule="auto"/>
        <w:rPr>
          <w:rFonts w:hint="eastAsia" w:ascii="宋体" w:hAnsi="宋体" w:eastAsia="宋体"/>
          <w:color w:val="000000"/>
          <w:sz w:val="24"/>
          <w:szCs w:val="22"/>
        </w:rPr>
      </w:pPr>
      <w:r>
        <w:rPr>
          <w:rFonts w:hint="eastAsia" w:ascii="宋体" w:hAnsi="宋体" w:eastAsia="宋体"/>
          <w:color w:val="000000"/>
          <w:sz w:val="24"/>
          <w:szCs w:val="22"/>
        </w:rPr>
        <w:t xml:space="preserve">（2）出现影响采购公正的违法、违规行为的；</w:t>
      </w:r>
      <w:r/>
    </w:p>
    <w:p>
      <w:pPr>
        <w:pStyle w:val="880"/>
        <w:spacing w:line="360" w:lineRule="auto"/>
        <w:rPr>
          <w:rFonts w:hint="eastAsia" w:ascii="宋体" w:hAnsi="宋体" w:eastAsia="宋体"/>
          <w:color w:val="000000"/>
          <w:sz w:val="24"/>
          <w:szCs w:val="22"/>
        </w:rPr>
      </w:pPr>
      <w:r>
        <w:rPr>
          <w:rFonts w:hint="eastAsia" w:ascii="宋体" w:hAnsi="宋体" w:eastAsia="宋体"/>
          <w:color w:val="000000"/>
          <w:sz w:val="24"/>
          <w:szCs w:val="22"/>
        </w:rPr>
        <w:t xml:space="preserve">（3）在采购过程中实质性响应磋商文件不满三家的。</w:t>
      </w:r>
      <w:r/>
    </w:p>
    <w:p>
      <w:pPr>
        <w:pStyle w:val="880"/>
        <w:spacing w:line="360" w:lineRule="auto"/>
        <w:rPr>
          <w:rFonts w:hint="eastAsia" w:ascii="宋体" w:hAnsi="宋体" w:eastAsia="宋体"/>
          <w:color w:val="000000"/>
          <w:sz w:val="24"/>
          <w:szCs w:val="22"/>
        </w:rPr>
        <w:outlineLvl w:val="1"/>
      </w:pPr>
      <w:r>
        <w:rPr>
          <w:rFonts w:ascii="宋体" w:hAnsi="宋体" w:eastAsia="宋体"/>
          <w:color w:val="000000"/>
          <w:sz w:val="24"/>
          <w:szCs w:val="22"/>
        </w:rPr>
        <w:t xml:space="preserve">3</w:t>
      </w:r>
      <w:r>
        <w:rPr>
          <w:rFonts w:hint="eastAsia" w:ascii="宋体" w:hAnsi="宋体" w:eastAsia="宋体"/>
          <w:color w:val="000000"/>
          <w:sz w:val="24"/>
          <w:szCs w:val="22"/>
        </w:rPr>
        <w:t xml:space="preserve">.6确定成交及质疑</w:t>
      </w:r>
      <w:r/>
    </w:p>
    <w:p>
      <w:pPr>
        <w:pStyle w:val="880"/>
        <w:spacing w:line="360" w:lineRule="auto"/>
        <w:rPr>
          <w:rFonts w:hint="eastAsia" w:ascii="宋体" w:hAnsi="宋体" w:eastAsia="宋体"/>
          <w:color w:val="000000"/>
          <w:sz w:val="24"/>
          <w:szCs w:val="22"/>
        </w:rPr>
        <w:outlineLvl w:val="1"/>
      </w:pPr>
      <w:r>
        <w:rPr>
          <w:rFonts w:ascii="宋体" w:hAnsi="宋体" w:eastAsia="宋体"/>
          <w:color w:val="000000"/>
          <w:sz w:val="24"/>
          <w:szCs w:val="22"/>
        </w:rPr>
        <w:t xml:space="preserve">3</w:t>
      </w:r>
      <w:r>
        <w:rPr>
          <w:rFonts w:hint="eastAsia" w:ascii="宋体" w:hAnsi="宋体" w:eastAsia="宋体"/>
          <w:color w:val="000000"/>
          <w:sz w:val="24"/>
          <w:szCs w:val="22"/>
        </w:rPr>
        <w:t xml:space="preserve">.6.1确定成交供应商</w:t>
      </w:r>
      <w:r/>
    </w:p>
    <w:p>
      <w:pPr>
        <w:pStyle w:val="880"/>
        <w:spacing w:line="360" w:lineRule="auto"/>
        <w:rPr>
          <w:rFonts w:hint="eastAsia" w:ascii="宋体" w:hAnsi="宋体" w:eastAsia="宋体"/>
          <w:color w:val="000000"/>
          <w:sz w:val="24"/>
          <w:szCs w:val="22"/>
        </w:rPr>
        <w:outlineLvl w:val="1"/>
      </w:pPr>
      <w:r>
        <w:rPr>
          <w:rFonts w:ascii="宋体" w:hAnsi="宋体" w:eastAsia="宋体"/>
          <w:color w:val="000000"/>
          <w:sz w:val="24"/>
          <w:szCs w:val="22"/>
        </w:rPr>
        <w:t xml:space="preserve">3</w:t>
      </w:r>
      <w:r>
        <w:rPr>
          <w:rFonts w:hint="eastAsia" w:ascii="宋体" w:hAnsi="宋体" w:eastAsia="宋体"/>
          <w:color w:val="000000"/>
          <w:sz w:val="24"/>
          <w:szCs w:val="22"/>
        </w:rPr>
        <w:t xml:space="preserve">.6.1.1磋商小组应当根据综合评分情况，按照评审得分由高到低顺序推荐3名以上成交候选供应商，并编写评审报告。由采购人确定成交供应商。</w:t>
      </w:r>
      <w:r/>
    </w:p>
    <w:p>
      <w:pPr>
        <w:pStyle w:val="880"/>
        <w:spacing w:line="360" w:lineRule="auto"/>
        <w:rPr>
          <w:rFonts w:hint="eastAsia" w:ascii="宋体" w:hAnsi="宋体" w:eastAsia="宋体"/>
          <w:color w:val="000000"/>
          <w:sz w:val="24"/>
          <w:szCs w:val="22"/>
        </w:rPr>
        <w:outlineLvl w:val="1"/>
      </w:pPr>
      <w:r>
        <w:rPr>
          <w:rFonts w:ascii="宋体" w:hAnsi="宋体" w:eastAsia="宋体"/>
          <w:color w:val="000000"/>
          <w:sz w:val="24"/>
          <w:szCs w:val="22"/>
        </w:rPr>
        <w:t xml:space="preserve">3</w:t>
      </w:r>
      <w:r>
        <w:rPr>
          <w:rFonts w:hint="eastAsia" w:ascii="宋体" w:hAnsi="宋体" w:eastAsia="宋体"/>
          <w:color w:val="000000"/>
          <w:sz w:val="24"/>
          <w:szCs w:val="22"/>
        </w:rPr>
        <w:t xml:space="preserve">.6.1.2采购代理机构在成交供应商确定后2个工作日内在“江苏政府采购网”“苏州市政府采购网”公告成交结果。</w:t>
      </w:r>
      <w:r/>
    </w:p>
    <w:p>
      <w:pPr>
        <w:pStyle w:val="880"/>
        <w:spacing w:line="360" w:lineRule="auto"/>
        <w:rPr>
          <w:rFonts w:hint="eastAsia" w:ascii="宋体" w:hAnsi="宋体" w:eastAsia="宋体"/>
          <w:color w:val="000000"/>
          <w:sz w:val="24"/>
          <w:szCs w:val="22"/>
        </w:rPr>
        <w:outlineLvl w:val="1"/>
      </w:pPr>
      <w:r>
        <w:rPr>
          <w:rFonts w:ascii="宋体" w:hAnsi="宋体" w:eastAsia="宋体"/>
          <w:color w:val="000000"/>
          <w:sz w:val="24"/>
          <w:szCs w:val="22"/>
        </w:rPr>
        <w:t xml:space="preserve">3</w:t>
      </w:r>
      <w:r>
        <w:rPr>
          <w:rFonts w:hint="eastAsia" w:ascii="宋体" w:hAnsi="宋体" w:eastAsia="宋体"/>
          <w:color w:val="000000"/>
          <w:sz w:val="24"/>
          <w:szCs w:val="22"/>
        </w:rPr>
        <w:t xml:space="preserve">.6.2质疑处理</w:t>
      </w:r>
      <w:r/>
    </w:p>
    <w:p>
      <w:pPr>
        <w:pStyle w:val="880"/>
        <w:spacing w:line="360" w:lineRule="auto"/>
        <w:rPr>
          <w:rFonts w:ascii="宋体" w:hAnsi="宋体" w:eastAsia="宋体"/>
          <w:bCs/>
          <w:color w:val="000000"/>
          <w:sz w:val="24"/>
          <w:szCs w:val="22"/>
        </w:rPr>
      </w:pPr>
      <w:r>
        <w:rPr>
          <w:rFonts w:ascii="宋体" w:hAnsi="宋体" w:eastAsia="宋体"/>
          <w:bCs/>
          <w:color w:val="000000"/>
          <w:sz w:val="24"/>
          <w:szCs w:val="22"/>
        </w:rPr>
        <w:t xml:space="preserve">3</w:t>
      </w:r>
      <w:r>
        <w:rPr>
          <w:rFonts w:hint="eastAsia" w:ascii="宋体" w:hAnsi="宋体" w:eastAsia="宋体"/>
          <w:bCs/>
          <w:color w:val="000000"/>
          <w:sz w:val="24"/>
          <w:szCs w:val="22"/>
        </w:rPr>
        <w:t xml:space="preserve">.6.2.1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rPr>
          <w:rFonts w:ascii="宋体" w:hAnsi="宋体" w:eastAsia="宋体"/>
          <w:bCs/>
          <w:color w:val="000000"/>
          <w:sz w:val="24"/>
          <w:szCs w:val="22"/>
        </w:rPr>
      </w:r>
      <w:r/>
    </w:p>
    <w:p>
      <w:pPr>
        <w:pStyle w:val="880"/>
        <w:spacing w:line="360" w:lineRule="auto"/>
        <w:rPr>
          <w:rFonts w:hint="eastAsia" w:ascii="宋体" w:hAnsi="宋体" w:eastAsia="宋体"/>
          <w:bCs/>
          <w:color w:val="000000"/>
          <w:sz w:val="24"/>
          <w:szCs w:val="22"/>
        </w:rPr>
      </w:pPr>
      <w:r>
        <w:rPr>
          <w:rFonts w:ascii="宋体" w:hAnsi="宋体" w:eastAsia="宋体"/>
          <w:bCs/>
          <w:color w:val="000000"/>
          <w:sz w:val="24"/>
          <w:szCs w:val="22"/>
        </w:rPr>
        <w:t xml:space="preserve">3</w:t>
      </w:r>
      <w:r>
        <w:rPr>
          <w:rFonts w:hint="eastAsia" w:ascii="宋体" w:hAnsi="宋体" w:eastAsia="宋体"/>
          <w:bCs/>
          <w:color w:val="000000"/>
          <w:sz w:val="24"/>
          <w:szCs w:val="22"/>
        </w:rPr>
        <w:t xml:space="preserve">.6.2.2根据《政府采购质疑和投诉办法》财政部第94号令第十一条规定，提出质疑的供应商应当是参与所质疑项目采购活动的供应商。因此凡是对采购文件提出质疑的供应商，必须是依法获取采购文件，并请将符合资格条件的证明材料及</w:t>
      </w:r>
      <w:r>
        <w:rPr>
          <w:rFonts w:hint="eastAsia" w:ascii="宋体" w:hAnsi="宋体" w:eastAsia="宋体"/>
          <w:b/>
          <w:bCs/>
          <w:color w:val="000000"/>
          <w:sz w:val="24"/>
          <w:szCs w:val="22"/>
        </w:rPr>
        <w:t xml:space="preserve">《投标供应商确认函》</w:t>
      </w:r>
      <w:r>
        <w:rPr>
          <w:rFonts w:hint="eastAsia" w:ascii="宋体" w:hAnsi="宋体" w:eastAsia="宋体"/>
          <w:bCs/>
          <w:color w:val="000000"/>
          <w:sz w:val="24"/>
          <w:szCs w:val="22"/>
        </w:rPr>
        <w:t xml:space="preserve">与质疑函一起递交，否则不予受理。</w:t>
      </w:r>
      <w:r/>
    </w:p>
    <w:p>
      <w:pPr>
        <w:pStyle w:val="880"/>
        <w:spacing w:line="360" w:lineRule="auto"/>
        <w:rPr>
          <w:rFonts w:hint="eastAsia" w:ascii="宋体" w:hAnsi="宋体" w:eastAsia="宋体"/>
          <w:bCs/>
          <w:color w:val="000000"/>
          <w:sz w:val="24"/>
          <w:szCs w:val="22"/>
        </w:rPr>
      </w:pPr>
      <w:r>
        <w:rPr>
          <w:rFonts w:hint="eastAsia" w:ascii="宋体" w:hAnsi="宋体" w:eastAsia="宋体"/>
          <w:bCs/>
          <w:color w:val="000000"/>
          <w:sz w:val="24"/>
          <w:szCs w:val="22"/>
        </w:rPr>
        <w:t xml:space="preserve">3.6.2.3本次采购文件要求供应商在法定质疑期内一次性提出针对同一采购程序环节的质疑。</w:t>
      </w:r>
      <w:r/>
    </w:p>
    <w:p>
      <w:pPr>
        <w:pStyle w:val="880"/>
        <w:spacing w:line="360" w:lineRule="auto"/>
        <w:rPr>
          <w:rFonts w:hint="eastAsia" w:ascii="宋体" w:hAnsi="宋体" w:eastAsia="宋体"/>
          <w:bCs/>
          <w:color w:val="000000"/>
          <w:sz w:val="24"/>
          <w:szCs w:val="22"/>
        </w:rPr>
      </w:pPr>
      <w:r>
        <w:rPr>
          <w:rFonts w:hint="eastAsia" w:ascii="宋体" w:hAnsi="宋体" w:eastAsia="宋体"/>
          <w:bCs/>
          <w:color w:val="000000"/>
          <w:sz w:val="24"/>
          <w:szCs w:val="22"/>
        </w:rPr>
        <w:t xml:space="preserve">3.6.2.4供应商提出质疑应当提交质疑函和必要的证明材料（营业执照副本复印件、报名确认函等）。质疑函应当包括下列内容：</w:t>
      </w:r>
      <w:r/>
    </w:p>
    <w:p>
      <w:pPr>
        <w:pStyle w:val="880"/>
        <w:spacing w:line="360" w:lineRule="auto"/>
        <w:rPr>
          <w:rFonts w:hint="eastAsia" w:ascii="宋体" w:hAnsi="宋体" w:eastAsia="宋体"/>
          <w:bCs/>
          <w:color w:val="000000"/>
          <w:sz w:val="24"/>
          <w:szCs w:val="22"/>
        </w:rPr>
      </w:pPr>
      <w:r>
        <w:rPr>
          <w:rFonts w:hint="eastAsia" w:ascii="宋体" w:hAnsi="宋体" w:eastAsia="宋体"/>
          <w:bCs/>
          <w:color w:val="000000"/>
          <w:sz w:val="24"/>
          <w:szCs w:val="22"/>
        </w:rPr>
        <w:t xml:space="preserve">3.6.2.4.1供应商的姓名或者名称、地址、邮编、联系人及联系电话；</w:t>
      </w:r>
      <w:r/>
    </w:p>
    <w:p>
      <w:pPr>
        <w:pStyle w:val="880"/>
        <w:spacing w:line="360" w:lineRule="auto"/>
        <w:rPr>
          <w:rFonts w:hint="eastAsia" w:ascii="宋体" w:hAnsi="宋体" w:eastAsia="宋体"/>
          <w:bCs/>
          <w:color w:val="000000"/>
          <w:sz w:val="24"/>
          <w:szCs w:val="22"/>
        </w:rPr>
      </w:pPr>
      <w:r>
        <w:rPr>
          <w:rFonts w:hint="eastAsia" w:ascii="宋体" w:hAnsi="宋体" w:eastAsia="宋体"/>
          <w:bCs/>
          <w:color w:val="000000"/>
          <w:sz w:val="24"/>
          <w:szCs w:val="22"/>
        </w:rPr>
        <w:t xml:space="preserve">3.6.2.4.2质疑项目的名称、编号；</w:t>
      </w:r>
      <w:r/>
    </w:p>
    <w:p>
      <w:pPr>
        <w:pStyle w:val="880"/>
        <w:spacing w:line="360" w:lineRule="auto"/>
        <w:rPr>
          <w:rFonts w:hint="eastAsia" w:ascii="宋体" w:hAnsi="宋体" w:eastAsia="宋体"/>
          <w:bCs/>
          <w:color w:val="000000"/>
          <w:sz w:val="24"/>
          <w:szCs w:val="22"/>
        </w:rPr>
      </w:pPr>
      <w:r>
        <w:rPr>
          <w:rFonts w:hint="eastAsia" w:ascii="宋体" w:hAnsi="宋体" w:eastAsia="宋体"/>
          <w:bCs/>
          <w:color w:val="000000"/>
          <w:sz w:val="24"/>
          <w:szCs w:val="22"/>
        </w:rPr>
        <w:t xml:space="preserve">3.6.2.4.3具体、明确的质疑事项和与质疑事项相关的请求；</w:t>
      </w:r>
      <w:r/>
    </w:p>
    <w:p>
      <w:pPr>
        <w:pStyle w:val="880"/>
        <w:spacing w:line="360" w:lineRule="auto"/>
        <w:rPr>
          <w:rFonts w:hint="eastAsia" w:ascii="宋体" w:hAnsi="宋体" w:eastAsia="宋体"/>
          <w:bCs/>
          <w:color w:val="000000"/>
          <w:sz w:val="24"/>
          <w:szCs w:val="22"/>
        </w:rPr>
      </w:pPr>
      <w:r>
        <w:rPr>
          <w:rFonts w:hint="eastAsia" w:ascii="宋体" w:hAnsi="宋体" w:eastAsia="宋体"/>
          <w:bCs/>
          <w:color w:val="000000"/>
          <w:sz w:val="24"/>
          <w:szCs w:val="22"/>
        </w:rPr>
        <w:t xml:space="preserve">3.6.2.4.4事实依据；</w:t>
      </w:r>
      <w:r/>
    </w:p>
    <w:p>
      <w:pPr>
        <w:pStyle w:val="880"/>
        <w:spacing w:line="360" w:lineRule="auto"/>
        <w:rPr>
          <w:rFonts w:hint="eastAsia" w:ascii="宋体" w:hAnsi="宋体" w:eastAsia="宋体"/>
          <w:bCs/>
          <w:color w:val="000000"/>
          <w:sz w:val="24"/>
          <w:szCs w:val="22"/>
        </w:rPr>
      </w:pPr>
      <w:r>
        <w:rPr>
          <w:rFonts w:hint="eastAsia" w:ascii="宋体" w:hAnsi="宋体" w:eastAsia="宋体"/>
          <w:bCs/>
          <w:color w:val="000000"/>
          <w:sz w:val="24"/>
          <w:szCs w:val="22"/>
        </w:rPr>
        <w:t xml:space="preserve">3.6.2.4.5必要的法律依据；</w:t>
      </w:r>
      <w:r/>
    </w:p>
    <w:p>
      <w:pPr>
        <w:pStyle w:val="880"/>
        <w:spacing w:line="360" w:lineRule="auto"/>
        <w:rPr>
          <w:rFonts w:hint="eastAsia" w:ascii="宋体" w:hAnsi="宋体" w:eastAsia="宋体"/>
          <w:bCs/>
          <w:color w:val="000000"/>
          <w:sz w:val="24"/>
          <w:szCs w:val="22"/>
        </w:rPr>
      </w:pPr>
      <w:r>
        <w:rPr>
          <w:rFonts w:hint="eastAsia" w:ascii="宋体" w:hAnsi="宋体" w:eastAsia="宋体"/>
          <w:bCs/>
          <w:color w:val="000000"/>
          <w:sz w:val="24"/>
          <w:szCs w:val="22"/>
        </w:rPr>
        <w:t xml:space="preserve">3.6.2.4.6提出质疑的日期。</w:t>
      </w:r>
      <w:r/>
    </w:p>
    <w:p>
      <w:pPr>
        <w:pStyle w:val="880"/>
        <w:spacing w:line="360" w:lineRule="auto"/>
        <w:rPr>
          <w:rFonts w:hint="eastAsia" w:ascii="宋体" w:hAnsi="宋体" w:eastAsia="宋体"/>
          <w:color w:val="000000"/>
          <w:sz w:val="24"/>
          <w:szCs w:val="22"/>
        </w:rPr>
        <w:outlineLvl w:val="1"/>
      </w:pPr>
      <w:r>
        <w:rPr>
          <w:rFonts w:hint="eastAsia" w:ascii="宋体" w:hAnsi="宋体" w:eastAsia="宋体"/>
          <w:color w:val="000000"/>
          <w:sz w:val="24"/>
          <w:szCs w:val="22"/>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pStyle w:val="880"/>
        <w:spacing w:line="360" w:lineRule="auto"/>
        <w:rPr>
          <w:rFonts w:hint="eastAsia" w:ascii="宋体" w:hAnsi="宋体" w:eastAsia="宋体"/>
          <w:color w:val="000000"/>
          <w:sz w:val="24"/>
          <w:szCs w:val="22"/>
        </w:rPr>
      </w:pPr>
      <w:r>
        <w:rPr>
          <w:rFonts w:hint="eastAsia" w:ascii="宋体" w:hAnsi="宋体" w:eastAsia="宋体"/>
          <w:color w:val="000000"/>
          <w:sz w:val="24"/>
          <w:szCs w:val="22"/>
        </w:rPr>
        <w:t xml:space="preserve">质疑递交地点：苏州德优项目管理有限公司（联系地址：苏州市吴中区横泾街道重楼路腾讯智慧公寓2栋310号；电话：0512-66879338；联系人：施瑜洁。</w:t>
      </w:r>
      <w:r/>
    </w:p>
    <w:p>
      <w:pPr>
        <w:pStyle w:val="880"/>
        <w:spacing w:line="360" w:lineRule="auto"/>
        <w:widowControl/>
        <w:rPr>
          <w:rFonts w:hint="eastAsia" w:ascii="宋体" w:hAnsi="宋体" w:eastAsia="宋体"/>
          <w:color w:val="000000"/>
          <w:sz w:val="24"/>
          <w:szCs w:val="22"/>
        </w:rPr>
      </w:pPr>
      <w:r>
        <w:rPr>
          <w:rFonts w:ascii="宋体" w:hAnsi="宋体" w:eastAsia="宋体"/>
          <w:color w:val="000000"/>
          <w:sz w:val="24"/>
          <w:szCs w:val="22"/>
        </w:rPr>
        <w:t xml:space="preserve">4</w:t>
      </w:r>
      <w:r>
        <w:rPr>
          <w:rFonts w:hint="eastAsia" w:ascii="宋体" w:hAnsi="宋体" w:eastAsia="宋体"/>
          <w:color w:val="000000"/>
          <w:sz w:val="24"/>
          <w:szCs w:val="22"/>
        </w:rPr>
        <w:t xml:space="preserve">.成交通知书/未成交通知书</w:t>
      </w:r>
      <w:r/>
    </w:p>
    <w:p>
      <w:pPr>
        <w:pStyle w:val="880"/>
        <w:spacing w:line="360" w:lineRule="auto"/>
        <w:widowControl/>
        <w:rPr>
          <w:rFonts w:ascii="宋体" w:hAnsi="宋体" w:eastAsia="宋体"/>
          <w:color w:val="000000"/>
          <w:sz w:val="24"/>
          <w:szCs w:val="22"/>
        </w:rPr>
      </w:pPr>
      <w:r>
        <w:rPr>
          <w:rFonts w:ascii="宋体" w:hAnsi="宋体" w:eastAsia="宋体"/>
          <w:color w:val="000000"/>
          <w:sz w:val="24"/>
          <w:szCs w:val="22"/>
        </w:rPr>
        <w:t xml:space="preserve">4</w:t>
      </w:r>
      <w:r>
        <w:rPr>
          <w:rFonts w:hint="eastAsia" w:ascii="宋体" w:hAnsi="宋体" w:eastAsia="宋体"/>
          <w:color w:val="000000"/>
          <w:sz w:val="24"/>
          <w:szCs w:val="22"/>
        </w:rPr>
        <w:t xml:space="preserve">.1确定成交供应商后响应文件有效期截止前，采购单位应当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ascii="宋体" w:hAnsi="宋体" w:eastAsia="宋体"/>
          <w:color w:val="000000"/>
          <w:sz w:val="24"/>
          <w:szCs w:val="22"/>
        </w:rPr>
      </w:r>
      <w:r/>
    </w:p>
    <w:p>
      <w:pPr>
        <w:pStyle w:val="880"/>
        <w:spacing w:line="360" w:lineRule="auto"/>
        <w:widowControl/>
        <w:rPr>
          <w:rFonts w:hint="eastAsia" w:ascii="宋体" w:hAnsi="宋体" w:eastAsia="宋体"/>
          <w:color w:val="000000"/>
          <w:sz w:val="24"/>
          <w:szCs w:val="22"/>
        </w:rPr>
      </w:pPr>
      <w:r>
        <w:rPr>
          <w:rFonts w:ascii="宋体" w:hAnsi="宋体" w:eastAsia="宋体"/>
          <w:color w:val="000000"/>
          <w:sz w:val="24"/>
          <w:szCs w:val="22"/>
        </w:rPr>
        <w:t xml:space="preserve">4</w:t>
      </w:r>
      <w:r>
        <w:rPr>
          <w:rFonts w:hint="eastAsia" w:ascii="宋体" w:hAnsi="宋体" w:eastAsia="宋体"/>
          <w:color w:val="000000"/>
          <w:sz w:val="24"/>
          <w:szCs w:val="22"/>
        </w:rPr>
        <w:t xml:space="preserve">.2成交通知书将成为合同的组成部分。对采购单位和成交供应商均具有法律效力。成交通知书发出后，采购单位改变成交结果的，或者成交供应商放弃成交项目的，应当依法承担法律责任。</w:t>
      </w:r>
      <w:r/>
    </w:p>
    <w:p>
      <w:pPr>
        <w:pStyle w:val="880"/>
        <w:spacing w:line="360" w:lineRule="auto"/>
        <w:widowControl/>
        <w:rPr>
          <w:rFonts w:ascii="宋体" w:hAnsi="宋体" w:eastAsia="宋体"/>
          <w:color w:val="000000"/>
          <w:sz w:val="24"/>
          <w:szCs w:val="22"/>
        </w:rPr>
      </w:pPr>
      <w:r>
        <w:rPr>
          <w:rFonts w:ascii="宋体" w:hAnsi="宋体" w:eastAsia="宋体"/>
          <w:color w:val="000000"/>
          <w:sz w:val="24"/>
          <w:szCs w:val="22"/>
        </w:rPr>
        <w:t xml:space="preserve">4</w:t>
      </w:r>
      <w:r>
        <w:rPr>
          <w:rFonts w:hint="eastAsia" w:ascii="宋体" w:hAnsi="宋体" w:eastAsia="宋体"/>
          <w:color w:val="000000"/>
          <w:sz w:val="24"/>
          <w:szCs w:val="22"/>
        </w:rPr>
        <w:t xml:space="preserve">.3采购单位委托代理机构及时将成交的结果通知其他供应商。向参与项目评审的未成交供应商发放《未成交通知书》，告知该未成交供应商的评审得分与排名，告知方式为电子邮件，接收方式以供应商响应文件中所列电子邮箱为准。未成交供应商未按约定的时间和方式获取告知信息的，视为自动放弃并自行承担相应后果。</w:t>
      </w:r>
      <w:r>
        <w:rPr>
          <w:rFonts w:ascii="宋体" w:hAnsi="宋体" w:eastAsia="宋体"/>
          <w:color w:val="000000"/>
          <w:sz w:val="24"/>
          <w:szCs w:val="22"/>
        </w:rPr>
      </w:r>
      <w:r/>
    </w:p>
    <w:p>
      <w:pPr>
        <w:pStyle w:val="880"/>
        <w:spacing w:line="360" w:lineRule="auto"/>
        <w:widowControl/>
        <w:rPr>
          <w:rFonts w:hint="eastAsia" w:ascii="宋体" w:hAnsi="宋体" w:eastAsia="宋体"/>
          <w:color w:val="000000"/>
          <w:sz w:val="24"/>
          <w:szCs w:val="22"/>
        </w:rPr>
      </w:pPr>
      <w:r>
        <w:rPr>
          <w:rFonts w:ascii="宋体" w:hAnsi="宋体" w:eastAsia="宋体"/>
          <w:color w:val="000000"/>
          <w:sz w:val="24"/>
          <w:szCs w:val="22"/>
        </w:rPr>
        <w:t xml:space="preserve">4</w:t>
      </w:r>
      <w:r>
        <w:rPr>
          <w:rFonts w:hint="eastAsia" w:ascii="宋体" w:hAnsi="宋体" w:eastAsia="宋体"/>
          <w:color w:val="000000"/>
          <w:sz w:val="24"/>
          <w:szCs w:val="22"/>
        </w:rPr>
        <w:t xml:space="preserve">.4采购单位及采购代理机构对未成交单位不承担解释未成交原因的义务。</w:t>
      </w:r>
      <w:r/>
    </w:p>
    <w:p>
      <w:pPr>
        <w:pStyle w:val="880"/>
        <w:spacing w:line="360" w:lineRule="auto"/>
        <w:rPr>
          <w:rFonts w:hint="eastAsia" w:ascii="宋体" w:hAnsi="宋体" w:eastAsia="宋体"/>
          <w:color w:val="000000"/>
          <w:sz w:val="24"/>
          <w:szCs w:val="22"/>
        </w:rPr>
        <w:outlineLvl w:val="1"/>
      </w:pPr>
      <w:r>
        <w:rPr>
          <w:rFonts w:ascii="宋体" w:hAnsi="宋体" w:eastAsia="宋体"/>
          <w:color w:val="000000"/>
          <w:sz w:val="24"/>
          <w:szCs w:val="22"/>
        </w:rPr>
        <w:t xml:space="preserve">5</w:t>
      </w:r>
      <w:r>
        <w:rPr>
          <w:rFonts w:hint="eastAsia" w:ascii="宋体" w:hAnsi="宋体" w:eastAsia="宋体"/>
          <w:color w:val="000000"/>
          <w:sz w:val="24"/>
          <w:szCs w:val="22"/>
        </w:rPr>
        <w:t xml:space="preserve">.授予合同</w:t>
      </w:r>
      <w:r/>
    </w:p>
    <w:p>
      <w:pPr>
        <w:pStyle w:val="880"/>
        <w:spacing w:line="360" w:lineRule="auto"/>
        <w:rPr>
          <w:rFonts w:hint="eastAsia" w:ascii="宋体" w:hAnsi="宋体" w:eastAsia="宋体"/>
          <w:color w:val="000000"/>
          <w:sz w:val="24"/>
          <w:szCs w:val="22"/>
        </w:rPr>
        <w:outlineLvl w:val="1"/>
      </w:pPr>
      <w:r>
        <w:rPr>
          <w:rFonts w:ascii="宋体" w:hAnsi="宋体" w:eastAsia="宋体"/>
          <w:color w:val="000000"/>
          <w:sz w:val="24"/>
          <w:szCs w:val="22"/>
        </w:rPr>
        <w:t xml:space="preserve">5</w:t>
      </w:r>
      <w:r>
        <w:rPr>
          <w:rFonts w:hint="eastAsia" w:ascii="宋体" w:hAnsi="宋体" w:eastAsia="宋体"/>
          <w:color w:val="000000"/>
          <w:sz w:val="24"/>
          <w:szCs w:val="22"/>
        </w:rPr>
        <w:t xml:space="preserve">.1签订合同</w:t>
      </w:r>
      <w:r/>
    </w:p>
    <w:p>
      <w:pPr>
        <w:pStyle w:val="880"/>
        <w:spacing w:line="360" w:lineRule="auto"/>
        <w:rPr>
          <w:rFonts w:hint="eastAsia" w:ascii="宋体" w:hAnsi="宋体" w:eastAsia="宋体"/>
          <w:color w:val="000000"/>
          <w:sz w:val="24"/>
          <w:szCs w:val="22"/>
        </w:rPr>
      </w:pPr>
      <w:r>
        <w:rPr>
          <w:rFonts w:ascii="宋体" w:hAnsi="宋体" w:eastAsia="宋体"/>
          <w:color w:val="000000"/>
          <w:sz w:val="24"/>
          <w:szCs w:val="22"/>
        </w:rPr>
        <w:t xml:space="preserve">5</w:t>
      </w:r>
      <w:r>
        <w:rPr>
          <w:rFonts w:hint="eastAsia" w:ascii="宋体" w:hAnsi="宋体" w:eastAsia="宋体"/>
          <w:color w:val="000000"/>
          <w:sz w:val="24"/>
          <w:szCs w:val="22"/>
        </w:rPr>
        <w:t xml:space="preserve">.1.1采购单位与成交供应商应按成交通知书中规定的时间和地点，按照磋商文件确定的合同文本以及采购标的、服务要求等事项签订政府采购合同。</w:t>
      </w:r>
      <w:r/>
    </w:p>
    <w:p>
      <w:pPr>
        <w:pStyle w:val="880"/>
        <w:spacing w:line="360" w:lineRule="auto"/>
        <w:rPr>
          <w:rFonts w:hint="eastAsia" w:ascii="宋体" w:hAnsi="宋体" w:eastAsia="宋体"/>
          <w:color w:val="000000"/>
          <w:sz w:val="24"/>
          <w:szCs w:val="22"/>
        </w:rPr>
      </w:pPr>
      <w:r>
        <w:rPr>
          <w:rFonts w:ascii="宋体" w:hAnsi="宋体" w:eastAsia="宋体"/>
          <w:color w:val="000000"/>
          <w:sz w:val="24"/>
          <w:szCs w:val="22"/>
        </w:rPr>
        <w:t xml:space="preserve">5</w:t>
      </w:r>
      <w:r>
        <w:rPr>
          <w:rFonts w:hint="eastAsia" w:ascii="宋体" w:hAnsi="宋体" w:eastAsia="宋体"/>
          <w:color w:val="000000"/>
          <w:sz w:val="24"/>
          <w:szCs w:val="22"/>
        </w:rPr>
        <w:t xml:space="preserve">.1.2采购单位不得向成交供应商提出超出磋商文件以外的任何要求作为签订合同条件，不得与成交供应商订立背离磋商文件确定的合同文本以及服务要求等实质性内容的协议。</w:t>
      </w:r>
      <w:r/>
    </w:p>
    <w:p>
      <w:pPr>
        <w:pStyle w:val="880"/>
        <w:spacing w:line="360" w:lineRule="auto"/>
        <w:rPr>
          <w:rFonts w:hint="eastAsia" w:ascii="宋体" w:hAnsi="宋体" w:eastAsia="宋体"/>
          <w:color w:val="000000"/>
          <w:sz w:val="24"/>
          <w:szCs w:val="22"/>
        </w:rPr>
      </w:pPr>
      <w:r>
        <w:rPr>
          <w:rFonts w:ascii="宋体" w:hAnsi="宋体" w:eastAsia="宋体"/>
          <w:color w:val="000000"/>
          <w:sz w:val="24"/>
          <w:szCs w:val="22"/>
        </w:rPr>
        <w:t xml:space="preserve">5</w:t>
      </w:r>
      <w:r>
        <w:rPr>
          <w:rFonts w:hint="eastAsia" w:ascii="宋体" w:hAnsi="宋体" w:eastAsia="宋体"/>
          <w:color w:val="000000"/>
          <w:sz w:val="24"/>
          <w:szCs w:val="22"/>
        </w:rPr>
        <w:t xml:space="preserve">.1.3成交供应商拒绝签订政府采购合同的，采购单位可以重新开展采购活动。</w:t>
      </w:r>
      <w:r/>
    </w:p>
    <w:p>
      <w:pPr>
        <w:pStyle w:val="880"/>
        <w:spacing w:line="360" w:lineRule="auto"/>
        <w:rPr>
          <w:rFonts w:hint="eastAsia" w:ascii="宋体" w:hAnsi="宋体" w:eastAsia="宋体"/>
          <w:color w:val="000000"/>
          <w:sz w:val="24"/>
          <w:szCs w:val="22"/>
        </w:rPr>
      </w:pPr>
      <w:r>
        <w:rPr>
          <w:rFonts w:ascii="宋体" w:hAnsi="宋体" w:eastAsia="宋体"/>
          <w:color w:val="000000"/>
          <w:sz w:val="24"/>
          <w:szCs w:val="22"/>
        </w:rPr>
        <w:t xml:space="preserve">5</w:t>
      </w:r>
      <w:r>
        <w:rPr>
          <w:rFonts w:hint="eastAsia" w:ascii="宋体" w:hAnsi="宋体" w:eastAsia="宋体"/>
          <w:color w:val="000000"/>
          <w:sz w:val="24"/>
          <w:szCs w:val="22"/>
        </w:rPr>
        <w:t xml:space="preserve">.1.4竞争性磋商文件、成交供应商的响应文件及竞争性磋商过程中有关澄清、承诺文件均应作为合同附件。</w:t>
      </w:r>
      <w:r/>
    </w:p>
    <w:p>
      <w:pPr>
        <w:pStyle w:val="880"/>
        <w:spacing w:line="360" w:lineRule="auto"/>
        <w:rPr>
          <w:rFonts w:hint="eastAsia" w:ascii="宋体" w:hAnsi="宋体" w:eastAsia="宋体"/>
          <w:color w:val="000000"/>
          <w:sz w:val="24"/>
          <w:szCs w:val="22"/>
        </w:rPr>
      </w:pPr>
      <w:r>
        <w:rPr>
          <w:rFonts w:ascii="宋体" w:hAnsi="宋体" w:eastAsia="宋体"/>
          <w:color w:val="000000"/>
          <w:sz w:val="24"/>
          <w:szCs w:val="22"/>
        </w:rPr>
        <w:t xml:space="preserve">5</w:t>
      </w:r>
      <w:r>
        <w:rPr>
          <w:rFonts w:hint="eastAsia" w:ascii="宋体" w:hAnsi="宋体" w:eastAsia="宋体"/>
          <w:color w:val="000000"/>
          <w:sz w:val="24"/>
          <w:szCs w:val="22"/>
        </w:rPr>
        <w:t xml:space="preserve">.1.5签订合同后，成交供应商不得将货物及其他相关服务进行转包。未经采购单位同意，成交供应商也不得采用分包形式履行合同，否则采购单位有权终止合同，成交供应商的履约保证金（如有）将不予退还。转包或分包造成采购单位损失的，成交供应商应承担相应赔偿责任。</w:t>
      </w:r>
      <w:r/>
    </w:p>
    <w:p>
      <w:pPr>
        <w:pStyle w:val="880"/>
        <w:spacing w:line="360" w:lineRule="auto"/>
        <w:rPr>
          <w:rFonts w:hint="eastAsia" w:ascii="宋体" w:hAnsi="宋体" w:eastAsia="宋体"/>
          <w:color w:val="000000"/>
          <w:sz w:val="24"/>
          <w:szCs w:val="22"/>
        </w:rPr>
        <w:outlineLvl w:val="1"/>
      </w:pPr>
      <w:r>
        <w:rPr>
          <w:rFonts w:ascii="宋体" w:hAnsi="宋体" w:eastAsia="宋体"/>
          <w:color w:val="000000"/>
          <w:sz w:val="24"/>
          <w:szCs w:val="22"/>
        </w:rPr>
        <w:t xml:space="preserve">5</w:t>
      </w:r>
      <w:r>
        <w:rPr>
          <w:rFonts w:hint="eastAsia" w:ascii="宋体" w:hAnsi="宋体" w:eastAsia="宋体"/>
          <w:color w:val="000000"/>
          <w:sz w:val="24"/>
          <w:szCs w:val="22"/>
        </w:rPr>
        <w:t xml:space="preserve">.2服务的追加、减少</w:t>
      </w:r>
      <w:r/>
    </w:p>
    <w:p>
      <w:pPr>
        <w:pStyle w:val="880"/>
        <w:spacing w:line="360" w:lineRule="auto"/>
        <w:rPr>
          <w:rFonts w:hint="eastAsia" w:ascii="宋体" w:hAnsi="宋体" w:eastAsia="宋体"/>
          <w:color w:val="000000"/>
          <w:sz w:val="24"/>
          <w:szCs w:val="22"/>
        </w:rPr>
      </w:pPr>
      <w:r>
        <w:rPr>
          <w:rFonts w:ascii="宋体" w:hAnsi="宋体" w:eastAsia="宋体"/>
          <w:color w:val="000000"/>
          <w:sz w:val="24"/>
          <w:szCs w:val="22"/>
        </w:rPr>
        <w:t xml:space="preserve">5</w:t>
      </w:r>
      <w:r>
        <w:rPr>
          <w:rFonts w:hint="eastAsia" w:ascii="宋体" w:hAnsi="宋体" w:eastAsia="宋体"/>
          <w:color w:val="000000"/>
          <w:sz w:val="24"/>
          <w:szCs w:val="22"/>
        </w:rPr>
        <w:t xml:space="preserve">.2.1采购结束后，采购单位若由于各种客观原因，必须对采购项目所牵涉的服务进行适当减少时，在双方协商一致的前提下，可以按照竞争性磋商采购时的价格水平做相应的调减，并据此签订补充合同。</w:t>
      </w:r>
      <w:r/>
    </w:p>
    <w:p>
      <w:pPr>
        <w:pStyle w:val="880"/>
        <w:spacing w:line="360" w:lineRule="auto"/>
        <w:rPr>
          <w:rFonts w:hint="eastAsia" w:ascii="宋体" w:hAnsi="宋体" w:eastAsia="宋体"/>
          <w:color w:val="000000"/>
          <w:sz w:val="24"/>
          <w:szCs w:val="22"/>
        </w:rPr>
      </w:pPr>
      <w:r>
        <w:rPr>
          <w:rFonts w:ascii="宋体" w:hAnsi="宋体" w:eastAsia="宋体"/>
          <w:color w:val="000000"/>
          <w:sz w:val="24"/>
          <w:szCs w:val="22"/>
        </w:rPr>
        <w:t xml:space="preserve">5</w:t>
      </w:r>
      <w:r>
        <w:rPr>
          <w:rFonts w:hint="eastAsia" w:ascii="宋体" w:hAnsi="宋体" w:eastAsia="宋体"/>
          <w:color w:val="000000"/>
          <w:sz w:val="24"/>
          <w:szCs w:val="22"/>
        </w:rPr>
        <w:t xml:space="preserve">.2.2项目结束后，采购单位若由于各种客观原因，必须对采购项目所牵涉的服务进行适当的添购时，由于须保证原有采购项目一致性或者服务配套的要求，经相关部门批准，可以继续从成交供应商处按照规定的采购方式进行添购但金额不超过原合同金额的10%，且所牵涉的服务的价格水平不得超过本次竞争性磋商的水平且低于当时的社会平均价。服务的添购，应在本次政府采购合同的基础上，另行签订货物和服务的添购合同。</w:t>
      </w:r>
      <w:r/>
    </w:p>
    <w:p>
      <w:pPr>
        <w:pStyle w:val="880"/>
        <w:spacing w:line="360" w:lineRule="auto"/>
        <w:rPr>
          <w:rFonts w:hint="eastAsia" w:ascii="宋体" w:hAnsi="宋体" w:eastAsia="宋体"/>
          <w:color w:val="000000"/>
          <w:sz w:val="24"/>
          <w:szCs w:val="22"/>
        </w:rPr>
      </w:pPr>
      <w:r>
        <w:rPr>
          <w:rFonts w:ascii="宋体" w:hAnsi="宋体" w:eastAsia="宋体"/>
          <w:color w:val="000000"/>
          <w:sz w:val="24"/>
          <w:szCs w:val="22"/>
        </w:rPr>
        <w:t xml:space="preserve">6</w:t>
      </w:r>
      <w:r>
        <w:rPr>
          <w:rFonts w:hint="eastAsia" w:ascii="宋体" w:hAnsi="宋体" w:eastAsia="宋体"/>
          <w:color w:val="000000"/>
          <w:sz w:val="24"/>
          <w:szCs w:val="22"/>
        </w:rPr>
        <w:t xml:space="preserve">.成交服务费</w:t>
      </w:r>
      <w:r/>
    </w:p>
    <w:p>
      <w:pPr>
        <w:pStyle w:val="880"/>
        <w:spacing w:line="360" w:lineRule="auto"/>
        <w:widowControl/>
        <w:rPr>
          <w:rFonts w:ascii="宋体" w:hAnsi="宋体" w:eastAsia="宋体"/>
          <w:color w:val="000000"/>
          <w:sz w:val="24"/>
          <w:szCs w:val="22"/>
        </w:rPr>
      </w:pPr>
      <w:r>
        <w:rPr>
          <w:rFonts w:ascii="宋体" w:hAnsi="宋体" w:eastAsia="宋体"/>
          <w:color w:val="000000"/>
          <w:sz w:val="24"/>
          <w:szCs w:val="22"/>
        </w:rPr>
        <w:t xml:space="preserve">6</w:t>
      </w:r>
      <w:r>
        <w:rPr>
          <w:rFonts w:hint="eastAsia" w:ascii="宋体" w:hAnsi="宋体" w:eastAsia="宋体"/>
          <w:color w:val="000000"/>
          <w:sz w:val="24"/>
          <w:szCs w:val="22"/>
        </w:rPr>
        <w:t xml:space="preserve">.1</w:t>
      </w:r>
      <w:bookmarkStart w:id="15" w:name="OLE_LINK8"/>
      <w:r/>
      <w:bookmarkStart w:id="16" w:name="OLE_LINK9"/>
      <w:r>
        <w:rPr>
          <w:rFonts w:hint="eastAsia" w:ascii="宋体" w:hAnsi="宋体" w:eastAsia="宋体" w:cs="宋体"/>
          <w:b/>
          <w:color w:val="000000"/>
          <w:sz w:val="24"/>
          <w:szCs w:val="24"/>
        </w:rPr>
        <w:t xml:space="preserve">由成交单位承担。因本项目代理服务费财政预算申报时已经包含在采购预算内。</w:t>
      </w:r>
      <w:bookmarkEnd w:id="15"/>
      <w:r/>
      <w:bookmarkEnd w:id="16"/>
      <w:r>
        <w:rPr>
          <w:rFonts w:hint="eastAsia" w:ascii="宋体" w:hAnsi="宋体" w:eastAsia="宋体"/>
          <w:color w:val="000000"/>
          <w:sz w:val="24"/>
          <w:szCs w:val="22"/>
        </w:rPr>
        <w:t xml:space="preserve">该费用领取成交通知书时由成交单位向采购代理机构支付服务费。具体详见前附表。</w:t>
      </w:r>
      <w:r>
        <w:rPr>
          <w:rFonts w:ascii="宋体" w:hAnsi="宋体" w:eastAsia="宋体"/>
          <w:color w:val="000000"/>
          <w:sz w:val="24"/>
          <w:szCs w:val="22"/>
        </w:rPr>
      </w:r>
      <w:r/>
    </w:p>
    <w:p>
      <w:pPr>
        <w:pStyle w:val="880"/>
        <w:jc w:val="center"/>
        <w:spacing w:line="360" w:lineRule="auto"/>
        <w:tabs>
          <w:tab w:val="left" w:pos="8930" w:leader="none"/>
          <w:tab w:val="left" w:pos="9306" w:leader="none"/>
        </w:tabs>
        <w:rPr>
          <w:rFonts w:ascii="宋体" w:hAnsi="宋体" w:eastAsia="宋体"/>
          <w:b/>
          <w:bCs/>
          <w:color w:val="000000"/>
          <w:sz w:val="24"/>
          <w:szCs w:val="24"/>
        </w:rPr>
        <w:outlineLvl w:val="0"/>
      </w:pPr>
      <w:r/>
      <w:bookmarkStart w:id="17" w:name="undefined"/>
      <w:r>
        <w:rPr>
          <w:rFonts w:hint="eastAsia" w:ascii="宋体" w:hAnsi="宋体" w:eastAsia="宋体"/>
          <w:b/>
          <w:bCs/>
          <w:color w:val="000000"/>
          <w:sz w:val="24"/>
          <w:szCs w:val="24"/>
        </w:rPr>
        <w:br w:type="page" w:clear="all"/>
        <w:t xml:space="preserve">第三章  响应文件格式</w:t>
      </w:r>
      <w:bookmarkEnd w:id="17"/>
      <w:r>
        <w:rPr>
          <w:rFonts w:ascii="宋体" w:hAnsi="宋体" w:eastAsia="宋体"/>
          <w:b/>
          <w:bCs/>
          <w:color w:val="000000"/>
          <w:sz w:val="24"/>
          <w:szCs w:val="24"/>
        </w:rPr>
      </w:r>
      <w:r/>
    </w:p>
    <w:p>
      <w:pPr>
        <w:pStyle w:val="1101"/>
        <w:ind w:firstLine="0"/>
        <w:jc w:val="both"/>
        <w:spacing w:line="360" w:lineRule="auto"/>
        <w:rPr>
          <w:color w:val="000000"/>
        </w:rPr>
      </w:pPr>
      <w:r>
        <w:rPr>
          <w:rFonts w:hint="eastAsia" w:ascii="宋体" w:hAnsi="宋体" w:eastAsia="宋体" w:cs="宋体"/>
          <w:b/>
          <w:color w:val="000000"/>
          <w:szCs w:val="24"/>
        </w:rPr>
        <w:t xml:space="preserve">说明：</w:t>
      </w:r>
      <w:r>
        <w:rPr>
          <w:color w:val="000000"/>
        </w:rPr>
      </w:r>
      <w:r/>
    </w:p>
    <w:p>
      <w:pPr>
        <w:pStyle w:val="1101"/>
        <w:ind w:firstLine="482"/>
        <w:jc w:val="both"/>
        <w:spacing w:line="360" w:lineRule="auto"/>
        <w:rPr>
          <w:color w:val="000000"/>
        </w:rPr>
      </w:pPr>
      <w:r>
        <w:rPr>
          <w:rFonts w:hint="eastAsia" w:ascii="宋体" w:hAnsi="宋体" w:eastAsia="宋体" w:cs="宋体"/>
          <w:b/>
          <w:color w:val="000000"/>
          <w:szCs w:val="24"/>
        </w:rPr>
        <w:t xml:space="preserve">对本章所有的格式，响应单位可根据自身情况进行补充和修改，但补充和修改不得造成与本格式内容有实质性的违背。</w:t>
      </w:r>
      <w:r>
        <w:rPr>
          <w:color w:val="000000"/>
        </w:rPr>
      </w:r>
      <w:r/>
    </w:p>
    <w:p>
      <w:pPr>
        <w:pStyle w:val="880"/>
        <w:spacing w:line="360" w:lineRule="auto"/>
        <w:rPr>
          <w:color w:val="000000"/>
        </w:rPr>
      </w:pPr>
      <w:r>
        <w:rPr>
          <w:color w:val="000000"/>
        </w:rPr>
      </w:r>
      <w:r/>
    </w:p>
    <w:p>
      <w:pPr>
        <w:pStyle w:val="880"/>
        <w:spacing w:line="360" w:lineRule="auto"/>
        <w:rPr>
          <w:color w:val="000000"/>
        </w:rPr>
      </w:pPr>
      <w:r>
        <w:rPr>
          <w:rFonts w:hint="eastAsia" w:ascii="宋体" w:hAnsi="宋体" w:eastAsia="宋体"/>
          <w:b/>
          <w:color w:val="000000"/>
          <w:sz w:val="24"/>
          <w:szCs w:val="24"/>
        </w:rPr>
        <w:t xml:space="preserve">封面：</w:t>
      </w:r>
      <w:r>
        <w:rPr>
          <w:color w:val="000000"/>
        </w:rPr>
      </w:r>
      <w:r/>
    </w:p>
    <w:p>
      <w:pPr>
        <w:pStyle w:val="880"/>
        <w:jc w:val="center"/>
        <w:spacing w:before="75" w:after="75" w:line="360" w:lineRule="auto"/>
        <w:widowControl/>
        <w:rPr>
          <w:color w:val="000000"/>
        </w:rPr>
      </w:pPr>
      <w:r>
        <w:rPr>
          <w:color w:val="000000"/>
        </w:rPr>
      </w:r>
      <w:r/>
    </w:p>
    <w:p>
      <w:pPr>
        <w:pStyle w:val="880"/>
        <w:jc w:val="center"/>
        <w:spacing w:before="75" w:after="75" w:line="360" w:lineRule="auto"/>
        <w:widowControl/>
        <w:rPr>
          <w:color w:val="000000"/>
        </w:rPr>
      </w:pPr>
      <w:r>
        <w:rPr>
          <w:color w:val="000000"/>
        </w:rPr>
      </w:r>
      <w:r/>
    </w:p>
    <w:p>
      <w:pPr>
        <w:pStyle w:val="880"/>
        <w:jc w:val="center"/>
        <w:spacing w:before="75" w:after="75" w:line="360" w:lineRule="auto"/>
        <w:widowControl/>
        <w:rPr>
          <w:color w:val="000000"/>
        </w:rPr>
      </w:pPr>
      <w:r>
        <w:rPr>
          <w:rFonts w:hint="eastAsia" w:ascii="宋体" w:hAnsi="宋体" w:eastAsia="宋体" w:cs="宋体"/>
          <w:b/>
          <w:color w:val="000000"/>
          <w:sz w:val="52"/>
          <w:szCs w:val="52"/>
        </w:rPr>
        <w:t xml:space="preserve">苏州市政府采购服务类项目</w:t>
      </w:r>
      <w:r>
        <w:rPr>
          <w:color w:val="000000"/>
        </w:rPr>
      </w:r>
      <w:r/>
    </w:p>
    <w:p>
      <w:pPr>
        <w:pStyle w:val="880"/>
        <w:jc w:val="center"/>
        <w:spacing w:before="75" w:after="75" w:line="360" w:lineRule="auto"/>
        <w:widowControl/>
        <w:rPr>
          <w:color w:val="000000"/>
        </w:rPr>
      </w:pPr>
      <w:r>
        <w:rPr>
          <w:rFonts w:hint="eastAsia" w:ascii="宋体" w:hAnsi="宋体" w:eastAsia="宋体" w:cs="宋体"/>
          <w:b/>
          <w:color w:val="000000"/>
          <w:sz w:val="52"/>
          <w:szCs w:val="52"/>
        </w:rPr>
        <w:t xml:space="preserve">竞争性磋商响应文件</w:t>
      </w:r>
      <w:r>
        <w:rPr>
          <w:color w:val="000000"/>
        </w:rPr>
      </w:r>
      <w:r/>
    </w:p>
    <w:p>
      <w:pPr>
        <w:pStyle w:val="880"/>
        <w:jc w:val="left"/>
        <w:spacing w:before="75" w:after="75" w:line="360" w:lineRule="auto"/>
        <w:widowControl/>
        <w:rPr>
          <w:color w:val="000000"/>
        </w:rPr>
      </w:pPr>
      <w:r>
        <w:rPr>
          <w:rFonts w:hint="eastAsia" w:ascii="宋体" w:hAnsi="宋体" w:eastAsia="宋体" w:cs="宋体"/>
          <w:b/>
          <w:color w:val="000000"/>
          <w:sz w:val="24"/>
          <w:szCs w:val="24"/>
        </w:rPr>
        <w:t xml:space="preserve">                                                </w:t>
      </w:r>
      <w:r>
        <w:rPr>
          <w:color w:val="000000"/>
        </w:rPr>
      </w:r>
      <w:r/>
    </w:p>
    <w:p>
      <w:pPr>
        <w:pStyle w:val="880"/>
        <w:jc w:val="center"/>
        <w:spacing w:before="75" w:after="75" w:line="360" w:lineRule="auto"/>
        <w:widowControl/>
        <w:rPr>
          <w:color w:val="000000"/>
        </w:rPr>
      </w:pPr>
      <w:r>
        <w:rPr>
          <w:rFonts w:hint="eastAsia" w:ascii="宋体" w:hAnsi="宋体" w:eastAsia="宋体" w:cs="宋体"/>
          <w:color w:val="000000"/>
          <w:sz w:val="30"/>
          <w:szCs w:val="30"/>
        </w:rPr>
        <w:t xml:space="preserve"> </w:t>
      </w:r>
      <w:r>
        <w:rPr>
          <w:color w:val="000000"/>
        </w:rPr>
      </w:r>
      <w:r/>
    </w:p>
    <w:p>
      <w:pPr>
        <w:pStyle w:val="880"/>
        <w:jc w:val="left"/>
        <w:spacing w:line="360" w:lineRule="auto"/>
        <w:widowControl/>
        <w:rPr>
          <w:color w:val="000000"/>
        </w:rPr>
      </w:pPr>
      <w:r>
        <w:rPr>
          <w:color w:val="000000"/>
        </w:rPr>
      </w:r>
      <w:r/>
    </w:p>
    <w:p>
      <w:pPr>
        <w:pStyle w:val="880"/>
        <w:ind w:firstLine="1084"/>
        <w:jc w:val="left"/>
        <w:spacing w:line="360" w:lineRule="auto"/>
        <w:widowControl/>
        <w:rPr>
          <w:color w:val="000000"/>
        </w:rPr>
      </w:pPr>
      <w:r>
        <w:rPr>
          <w:color w:val="000000"/>
        </w:rPr>
      </w:r>
      <w:r/>
    </w:p>
    <w:p>
      <w:pPr>
        <w:pStyle w:val="880"/>
        <w:ind w:firstLine="964"/>
        <w:jc w:val="left"/>
        <w:spacing w:line="360" w:lineRule="auto"/>
        <w:widowControl/>
        <w:rPr>
          <w:rFonts w:hint="eastAsia" w:eastAsia="宋体"/>
          <w:color w:val="000000"/>
        </w:rPr>
      </w:pPr>
      <w:r>
        <w:rPr>
          <w:rFonts w:hint="eastAsia" w:ascii="宋体" w:hAnsi="宋体" w:eastAsia="宋体" w:cs="宋体"/>
          <w:b/>
          <w:color w:val="000000"/>
          <w:sz w:val="32"/>
          <w:szCs w:val="32"/>
        </w:rPr>
        <w:t xml:space="preserve">采购编号：</w:t>
      </w:r>
      <w:r>
        <w:rPr>
          <w:rFonts w:hint="eastAsia" w:ascii="宋体" w:hAnsi="宋体" w:eastAsia="宋体" w:cs="宋体"/>
          <w:b/>
          <w:color w:val="000000"/>
          <w:sz w:val="32"/>
          <w:szCs w:val="32"/>
          <w:u w:val="single"/>
        </w:rPr>
        <w:t xml:space="preserve">JSZC-320500-ZDYX-C2026-0001</w:t>
      </w:r>
      <w:r>
        <w:rPr>
          <w:rFonts w:hint="eastAsia" w:eastAsia="宋体"/>
          <w:color w:val="000000"/>
        </w:rPr>
      </w:r>
      <w:r/>
    </w:p>
    <w:p>
      <w:pPr>
        <w:pStyle w:val="880"/>
        <w:ind w:firstLine="964"/>
        <w:jc w:val="left"/>
        <w:spacing w:line="360" w:lineRule="auto"/>
        <w:widowControl/>
        <w:rPr>
          <w:rFonts w:hint="eastAsia" w:eastAsia="宋体"/>
          <w:color w:val="000000"/>
        </w:rPr>
      </w:pPr>
      <w:r>
        <w:rPr>
          <w:rFonts w:hint="eastAsia" w:ascii="宋体" w:hAnsi="宋体" w:eastAsia="宋体" w:cs="宋体"/>
          <w:b/>
          <w:color w:val="000000"/>
          <w:sz w:val="32"/>
          <w:szCs w:val="32"/>
        </w:rPr>
        <w:t xml:space="preserve">项目名称：</w:t>
      </w:r>
      <w:r>
        <w:rPr>
          <w:rFonts w:hint="eastAsia" w:ascii="宋体" w:hAnsi="宋体" w:eastAsia="宋体" w:cs="宋体"/>
          <w:b/>
          <w:color w:val="000000"/>
          <w:sz w:val="32"/>
          <w:szCs w:val="32"/>
          <w:u w:val="single"/>
        </w:rPr>
        <w:t xml:space="preserve">苏州中院“一张网”业务系统运维</w:t>
      </w:r>
      <w:r>
        <w:rPr>
          <w:rFonts w:hint="eastAsia" w:eastAsia="宋体"/>
          <w:color w:val="000000"/>
        </w:rPr>
      </w:r>
      <w:r/>
    </w:p>
    <w:p>
      <w:pPr>
        <w:pStyle w:val="880"/>
        <w:ind w:firstLine="964"/>
        <w:jc w:val="left"/>
        <w:spacing w:line="360" w:lineRule="auto"/>
        <w:widowControl/>
        <w:rPr>
          <w:color w:val="000000"/>
        </w:rPr>
      </w:pPr>
      <w:r>
        <w:rPr>
          <w:rFonts w:hint="eastAsia" w:ascii="宋体" w:hAnsi="宋体" w:eastAsia="宋体" w:cs="宋体"/>
          <w:b/>
          <w:color w:val="000000"/>
          <w:sz w:val="32"/>
          <w:szCs w:val="32"/>
        </w:rPr>
        <w:t xml:space="preserve">供应商名称：</w:t>
      </w:r>
      <w:r>
        <w:rPr>
          <w:rFonts w:hint="eastAsia" w:ascii="宋体" w:hAnsi="宋体" w:eastAsia="宋体" w:cs="宋体"/>
          <w:b/>
          <w:color w:val="000000"/>
          <w:sz w:val="32"/>
          <w:szCs w:val="32"/>
          <w:u w:val="single"/>
        </w:rPr>
        <w:t xml:space="preserve"> </w:t>
      </w:r>
      <w:r>
        <w:rPr>
          <w:rFonts w:hint="eastAsia" w:ascii="宋体" w:hAnsi="宋体" w:eastAsia="宋体"/>
          <w:b/>
          <w:color w:val="000000"/>
          <w:sz w:val="32"/>
          <w:szCs w:val="32"/>
          <w:u w:val="single"/>
        </w:rPr>
        <w:t xml:space="preserve">（加盖CA电子公章）</w:t>
      </w:r>
      <w:r>
        <w:rPr>
          <w:rFonts w:hint="eastAsia" w:ascii="宋体" w:hAnsi="宋体" w:eastAsia="宋体" w:cs="宋体"/>
          <w:b/>
          <w:color w:val="000000"/>
          <w:sz w:val="32"/>
          <w:szCs w:val="32"/>
          <w:u w:val="single"/>
        </w:rPr>
        <w:t xml:space="preserve">        </w:t>
      </w:r>
      <w:r>
        <w:rPr>
          <w:color w:val="000000"/>
        </w:rPr>
      </w:r>
      <w:r/>
    </w:p>
    <w:p>
      <w:pPr>
        <w:pStyle w:val="880"/>
        <w:jc w:val="left"/>
        <w:spacing w:line="360" w:lineRule="auto"/>
        <w:widowControl/>
        <w:rPr>
          <w:rFonts w:hint="eastAsia" w:ascii="sans-serif" w:hAnsi="sans-serif" w:eastAsia="sans-serif" w:cs="sans-serif"/>
          <w:b/>
          <w:bCs/>
          <w:color w:val="000000"/>
          <w:sz w:val="32"/>
          <w:szCs w:val="32"/>
        </w:rPr>
      </w:pPr>
      <w:r>
        <w:rPr>
          <w:rFonts w:hint="eastAsia" w:ascii="宋体" w:hAnsi="宋体" w:eastAsia="宋体" w:cs="宋体"/>
          <w:b/>
          <w:color w:val="000000"/>
          <w:sz w:val="32"/>
          <w:szCs w:val="32"/>
        </w:rPr>
        <w:t xml:space="preserve">      日   期：</w:t>
      </w:r>
      <w:r>
        <w:rPr>
          <w:rFonts w:hint="eastAsia" w:ascii="宋体" w:hAnsi="宋体" w:eastAsia="宋体" w:cs="宋体"/>
          <w:b/>
          <w:color w:val="000000"/>
          <w:sz w:val="32"/>
          <w:szCs w:val="32"/>
          <w:u w:val="single"/>
        </w:rPr>
        <w:t xml:space="preserve">                 </w:t>
      </w:r>
      <w:r>
        <w:rPr>
          <w:rFonts w:hint="eastAsia" w:ascii="sans-serif" w:hAnsi="sans-serif" w:eastAsia="sans-serif" w:cs="sans-serif"/>
          <w:b/>
          <w:bCs/>
          <w:color w:val="000000"/>
          <w:sz w:val="32"/>
          <w:szCs w:val="32"/>
        </w:rPr>
      </w:r>
      <w:r/>
    </w:p>
    <w:p>
      <w:pPr>
        <w:pStyle w:val="1101"/>
        <w:ind w:firstLine="0"/>
        <w:jc w:val="both"/>
        <w:spacing w:line="360" w:lineRule="auto"/>
        <w:rPr>
          <w:rFonts w:hint="eastAsia" w:ascii="宋体" w:hAnsi="宋体" w:eastAsia="宋体" w:cs="宋体"/>
          <w:b/>
          <w:bCs/>
          <w:color w:val="000000"/>
        </w:rPr>
        <w:outlineLvl w:val="1"/>
      </w:pPr>
      <w:r>
        <w:rPr>
          <w:rFonts w:hint="eastAsia" w:ascii="宋体" w:hAnsi="宋体" w:eastAsia="宋体" w:cs="宋体"/>
          <w:b/>
          <w:color w:val="000000"/>
          <w:szCs w:val="24"/>
        </w:rPr>
        <w:br w:type="page" w:clear="all"/>
        <w:t xml:space="preserve">1.</w:t>
      </w:r>
      <w:r>
        <w:rPr>
          <w:rFonts w:hint="eastAsia" w:ascii="宋体" w:hAnsi="宋体" w:eastAsia="宋体" w:cs="宋体"/>
          <w:b/>
          <w:color w:val="000000"/>
          <w:szCs w:val="24"/>
        </w:rPr>
        <w:t xml:space="preserve">（供应商）法定代表人授权委托书</w:t>
      </w:r>
      <w:r>
        <w:rPr>
          <w:rFonts w:hint="eastAsia" w:ascii="宋体" w:hAnsi="宋体" w:eastAsia="宋体" w:cs="宋体"/>
          <w:b/>
          <w:bCs/>
          <w:color w:val="000000"/>
        </w:rPr>
      </w:r>
      <w:r/>
    </w:p>
    <w:p>
      <w:pPr>
        <w:pStyle w:val="1101"/>
        <w:ind w:firstLine="0"/>
        <w:jc w:val="center"/>
        <w:spacing w:line="360" w:lineRule="auto"/>
        <w:rPr>
          <w:rFonts w:ascii="宋体" w:hAnsi="宋体" w:eastAsia="宋体" w:cs="宋体"/>
          <w:color w:val="000000"/>
          <w:szCs w:val="24"/>
        </w:rPr>
      </w:pPr>
      <w:r>
        <w:rPr>
          <w:rFonts w:ascii="宋体" w:hAnsi="宋体" w:eastAsia="宋体" w:cs="宋体"/>
          <w:color w:val="000000"/>
          <w:szCs w:val="24"/>
        </w:rPr>
      </w:r>
      <w:r/>
    </w:p>
    <w:p>
      <w:pPr>
        <w:pStyle w:val="1101"/>
        <w:ind w:firstLine="0"/>
        <w:jc w:val="center"/>
        <w:spacing w:line="360" w:lineRule="auto"/>
        <w:rPr>
          <w:rFonts w:ascii="宋体" w:hAnsi="宋体" w:eastAsia="宋体" w:cs="宋体"/>
          <w:color w:val="000000"/>
          <w:szCs w:val="24"/>
        </w:rPr>
      </w:pPr>
      <w:r>
        <w:rPr>
          <w:rFonts w:hint="eastAsia" w:ascii="宋体" w:hAnsi="宋体" w:eastAsia="宋体" w:cs="宋体"/>
          <w:color w:val="000000"/>
          <w:szCs w:val="24"/>
        </w:rPr>
        <w:t xml:space="preserve">授权委托书</w:t>
      </w:r>
      <w:r>
        <w:rPr>
          <w:rFonts w:ascii="宋体" w:hAnsi="宋体" w:eastAsia="宋体" w:cs="宋体"/>
          <w:color w:val="000000"/>
          <w:szCs w:val="24"/>
        </w:rPr>
      </w:r>
      <w:r/>
    </w:p>
    <w:p>
      <w:pPr>
        <w:pStyle w:val="1101"/>
        <w:ind w:firstLine="0"/>
        <w:jc w:val="center"/>
        <w:spacing w:line="360" w:lineRule="auto"/>
        <w:rPr>
          <w:rFonts w:ascii="宋体" w:hAnsi="宋体" w:eastAsia="宋体" w:cs="宋体"/>
          <w:color w:val="000000"/>
          <w:szCs w:val="24"/>
        </w:rPr>
      </w:pPr>
      <w:r>
        <w:rPr>
          <w:rFonts w:ascii="宋体" w:hAnsi="宋体" w:eastAsia="宋体" w:cs="宋体"/>
          <w:color w:val="000000"/>
          <w:szCs w:val="24"/>
        </w:rPr>
      </w:r>
      <w:r/>
    </w:p>
    <w:p>
      <w:pPr>
        <w:pStyle w:val="880"/>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本授权委托书声明：我</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（姓名）系</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（供应商名称）的法定代表人，现授权委托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（供应商名称）的</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（姓名）为我公司代理人，以本公司的名义参加苏州德优项目管理有限公司组织实施的编号为</w:t>
      </w:r>
      <w:r>
        <w:rPr>
          <w:rFonts w:hint="eastAsia" w:ascii="宋体" w:hAnsi="宋体" w:eastAsia="宋体" w:cs="宋体"/>
          <w:color w:val="000000"/>
          <w:sz w:val="24"/>
          <w:szCs w:val="24"/>
          <w:u w:val="single"/>
        </w:rPr>
        <w:t xml:space="preserve">JSZC-320500-ZDYX-C2026-0001</w:t>
      </w:r>
      <w:r>
        <w:rPr>
          <w:rFonts w:hint="eastAsia" w:ascii="宋体" w:hAnsi="宋体" w:eastAsia="宋体" w:cs="宋体"/>
          <w:color w:val="000000"/>
          <w:sz w:val="24"/>
          <w:szCs w:val="24"/>
        </w:rPr>
        <w:t xml:space="preserve">号的竞争性磋商活动。代理人在磋商活动过程中所签署的一切文件和处理与这有关的一切事务，我均予以承认。</w:t>
      </w:r>
      <w:r>
        <w:rPr>
          <w:rFonts w:ascii="宋体" w:hAnsi="宋体" w:eastAsia="宋体" w:cs="宋体"/>
          <w:color w:val="000000"/>
          <w:sz w:val="24"/>
          <w:szCs w:val="24"/>
        </w:rPr>
      </w:r>
      <w:r/>
    </w:p>
    <w:p>
      <w:pPr>
        <w:pStyle w:val="880"/>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代理人在授权委托书有效期内签署的所有文件不因授权委托的撤销而失效，除非有撤销授权委托的书面通知，本授权委托书自磋商活动开始至合同履行完毕止。</w:t>
      </w:r>
      <w:r>
        <w:rPr>
          <w:rFonts w:ascii="宋体" w:hAnsi="宋体" w:eastAsia="宋体" w:cs="宋体"/>
          <w:color w:val="000000"/>
          <w:sz w:val="24"/>
          <w:szCs w:val="24"/>
        </w:rPr>
      </w:r>
      <w:r/>
    </w:p>
    <w:p>
      <w:pPr>
        <w:pStyle w:val="8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代理人无转委托权。特此委托。</w:t>
      </w:r>
      <w:r>
        <w:rPr>
          <w:rFonts w:ascii="宋体" w:hAnsi="宋体" w:eastAsia="宋体" w:cs="宋体"/>
          <w:color w:val="000000"/>
          <w:sz w:val="24"/>
          <w:szCs w:val="24"/>
        </w:rPr>
      </w:r>
      <w:r/>
    </w:p>
    <w:p>
      <w:pPr>
        <w:pStyle w:val="880"/>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r>
      <w:r/>
    </w:p>
    <w:p>
      <w:pPr>
        <w:pStyle w:val="880"/>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r>
      <w:r/>
    </w:p>
    <w:p>
      <w:pPr>
        <w:pStyle w:val="880"/>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磋商响应单位：（盖章）</w:t>
      </w:r>
      <w:r>
        <w:rPr>
          <w:rFonts w:ascii="宋体" w:hAnsi="宋体" w:eastAsia="宋体" w:cs="宋体"/>
          <w:color w:val="000000"/>
          <w:sz w:val="24"/>
          <w:szCs w:val="24"/>
        </w:rPr>
      </w:r>
      <w:r/>
    </w:p>
    <w:p>
      <w:pPr>
        <w:pStyle w:val="880"/>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法定代表人：（签字或盖章）</w:t>
      </w:r>
      <w:r>
        <w:rPr>
          <w:rFonts w:ascii="宋体" w:hAnsi="宋体" w:eastAsia="宋体" w:cs="宋体"/>
          <w:color w:val="000000"/>
          <w:sz w:val="24"/>
          <w:szCs w:val="24"/>
        </w:rPr>
      </w:r>
      <w:r/>
    </w:p>
    <w:p>
      <w:pPr>
        <w:pStyle w:val="880"/>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代理人：（签字或盖章）</w:t>
      </w:r>
      <w:r>
        <w:rPr>
          <w:rFonts w:ascii="宋体" w:hAnsi="宋体" w:eastAsia="宋体" w:cs="宋体"/>
          <w:color w:val="000000"/>
          <w:sz w:val="24"/>
          <w:szCs w:val="24"/>
        </w:rPr>
      </w:r>
      <w:r/>
    </w:p>
    <w:p>
      <w:pPr>
        <w:pStyle w:val="880"/>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日期：年月日</w:t>
      </w:r>
      <w:r>
        <w:rPr>
          <w:rFonts w:ascii="宋体" w:hAnsi="宋体" w:eastAsia="宋体" w:cs="宋体"/>
          <w:color w:val="000000"/>
          <w:sz w:val="24"/>
          <w:szCs w:val="24"/>
        </w:rPr>
      </w:r>
      <w:r/>
    </w:p>
    <w:p>
      <w:pPr>
        <w:pStyle w:val="1101"/>
        <w:ind w:firstLine="0"/>
        <w:jc w:val="both"/>
        <w:spacing w:line="360" w:lineRule="auto"/>
        <w:rPr>
          <w:rFonts w:ascii="宋体" w:hAnsi="宋体" w:eastAsia="宋体" w:cs="宋体"/>
          <w:b/>
          <w:color w:val="000000"/>
          <w:szCs w:val="24"/>
        </w:rPr>
        <w:outlineLvl w:val="1"/>
      </w:pPr>
      <w:r>
        <w:rPr>
          <w:rFonts w:hint="eastAsia" w:ascii="宋体" w:hAnsi="宋体" w:eastAsia="宋体" w:cs="宋体"/>
          <w:color w:val="000000"/>
          <w:szCs w:val="24"/>
        </w:rPr>
        <w:br w:type="page" w:clear="all"/>
        <w:t xml:space="preserve">2.</w:t>
      </w:r>
      <w:r>
        <w:rPr>
          <w:rFonts w:hint="eastAsia" w:ascii="宋体" w:hAnsi="宋体" w:eastAsia="宋体" w:cs="宋体"/>
          <w:b/>
          <w:color w:val="000000"/>
          <w:szCs w:val="24"/>
        </w:rPr>
        <w:t xml:space="preserve">磋商响应函</w:t>
      </w:r>
      <w:r>
        <w:rPr>
          <w:rFonts w:ascii="宋体" w:hAnsi="宋体" w:eastAsia="宋体" w:cs="宋体"/>
          <w:b/>
          <w:color w:val="000000"/>
          <w:szCs w:val="24"/>
        </w:rPr>
      </w:r>
      <w:r/>
    </w:p>
    <w:p>
      <w:pPr>
        <w:pStyle w:val="1118"/>
        <w:jc w:val="center"/>
        <w:spacing w:line="360" w:lineRule="auto"/>
        <w:rPr>
          <w:rFonts w:hAnsi="宋体" w:eastAsia="宋体" w:cs="宋体"/>
          <w:b/>
          <w:color w:val="000000"/>
          <w:sz w:val="24"/>
          <w:szCs w:val="24"/>
        </w:rPr>
      </w:pPr>
      <w:r>
        <w:rPr>
          <w:rFonts w:hint="eastAsia" w:hAnsi="宋体" w:eastAsia="宋体" w:cs="宋体"/>
          <w:bCs/>
          <w:color w:val="000000"/>
          <w:sz w:val="24"/>
          <w:szCs w:val="24"/>
        </w:rPr>
        <w:t xml:space="preserve">磋商响应函</w:t>
      </w:r>
      <w:r>
        <w:rPr>
          <w:rFonts w:hAnsi="宋体" w:eastAsia="宋体" w:cs="宋体"/>
          <w:b/>
          <w:color w:val="000000"/>
          <w:sz w:val="24"/>
          <w:szCs w:val="24"/>
        </w:rPr>
      </w:r>
      <w:r/>
    </w:p>
    <w:p>
      <w:pPr>
        <w:pStyle w:val="1118"/>
        <w:spacing w:line="360" w:lineRule="auto"/>
        <w:rPr>
          <w:rFonts w:hAnsi="宋体" w:eastAsia="宋体" w:cs="宋体"/>
          <w:color w:val="000000"/>
          <w:sz w:val="24"/>
          <w:szCs w:val="24"/>
        </w:rPr>
      </w:pPr>
      <w:r>
        <w:rPr>
          <w:rFonts w:hint="eastAsia" w:hAnsi="宋体" w:eastAsia="宋体" w:cs="宋体"/>
          <w:color w:val="000000"/>
          <w:sz w:val="24"/>
          <w:szCs w:val="24"/>
          <w:u w:val="single"/>
        </w:rPr>
        <w:t xml:space="preserve">苏州德优项目管理有限公司</w:t>
      </w:r>
      <w:r>
        <w:rPr>
          <w:rFonts w:hint="eastAsia" w:hAnsi="宋体" w:eastAsia="宋体" w:cs="宋体"/>
          <w:color w:val="000000"/>
          <w:sz w:val="24"/>
          <w:szCs w:val="24"/>
        </w:rPr>
        <w:t xml:space="preserve">：</w:t>
      </w:r>
      <w:r>
        <w:rPr>
          <w:rFonts w:hAnsi="宋体" w:eastAsia="宋体" w:cs="宋体"/>
          <w:color w:val="000000"/>
          <w:sz w:val="24"/>
          <w:szCs w:val="24"/>
        </w:rPr>
      </w:r>
      <w:r/>
    </w:p>
    <w:p>
      <w:pPr>
        <w:pStyle w:val="1175"/>
        <w:ind w:firstLine="480"/>
        <w:spacing w:line="360" w:lineRule="auto"/>
        <w:rPr>
          <w:rFonts w:hAnsi="宋体" w:eastAsia="宋体" w:cs="宋体"/>
          <w:color w:val="000000"/>
          <w:sz w:val="24"/>
          <w:szCs w:val="24"/>
        </w:rPr>
      </w:pPr>
      <w:r>
        <w:rPr>
          <w:rFonts w:hint="eastAsia" w:hAnsi="宋体" w:eastAsia="宋体" w:cs="宋体"/>
          <w:color w:val="000000"/>
          <w:sz w:val="24"/>
          <w:szCs w:val="24"/>
        </w:rPr>
        <w:t xml:space="preserve">我们收到贵公司</w:t>
      </w:r>
      <w:r>
        <w:rPr>
          <w:rFonts w:hint="eastAsia" w:hAnsi="宋体" w:eastAsia="宋体" w:cs="宋体"/>
          <w:color w:val="000000"/>
          <w:sz w:val="24"/>
          <w:szCs w:val="24"/>
          <w:u w:val="single"/>
        </w:rPr>
        <w:t xml:space="preserve">JSZC-320500-ZDYX-C2026-0001</w:t>
      </w:r>
      <w:r>
        <w:rPr>
          <w:rFonts w:hint="eastAsia" w:hAnsi="宋体" w:eastAsia="宋体" w:cs="宋体"/>
          <w:color w:val="000000"/>
          <w:sz w:val="24"/>
          <w:szCs w:val="24"/>
        </w:rPr>
        <w:t xml:space="preserve">号采购文件，经仔细阅读和研究，我们决定参加磋商活动。</w:t>
      </w:r>
      <w:r>
        <w:rPr>
          <w:rFonts w:hAnsi="宋体" w:eastAsia="宋体" w:cs="宋体"/>
          <w:color w:val="000000"/>
          <w:sz w:val="24"/>
          <w:szCs w:val="24"/>
        </w:rPr>
      </w:r>
      <w:r/>
    </w:p>
    <w:p>
      <w:pPr>
        <w:pStyle w:val="1175"/>
        <w:ind w:firstLine="480"/>
        <w:spacing w:line="360" w:lineRule="auto"/>
        <w:rPr>
          <w:rFonts w:hAnsi="宋体" w:eastAsia="宋体" w:cs="宋体"/>
          <w:color w:val="000000"/>
          <w:sz w:val="24"/>
          <w:szCs w:val="24"/>
        </w:rPr>
      </w:pPr>
      <w:r>
        <w:rPr>
          <w:rFonts w:hint="eastAsia" w:hAnsi="宋体" w:eastAsia="宋体" w:cs="宋体"/>
          <w:color w:val="000000"/>
          <w:sz w:val="24"/>
          <w:szCs w:val="24"/>
        </w:rPr>
        <w:t xml:space="preserve">1.我们愿意按照采购文件的一切要求，提供完成该项目的全部内容，我们的报价包括</w:t>
      </w:r>
      <w:bookmarkStart w:id="18" w:name="OLE_LINK10"/>
      <w:r>
        <w:rPr>
          <w:rFonts w:hint="eastAsia" w:hAnsi="宋体" w:eastAsia="宋体" w:cs="宋体"/>
          <w:color w:val="000000"/>
          <w:sz w:val="24"/>
          <w:szCs w:val="24"/>
        </w:rPr>
        <w:t xml:space="preserve">但不限于完成本项目服务内容所需的设备、人工、保险、劳保、管理、设备、耗材、驻场费、税费、培训、后期维护、成交服务费等为完成整个项目所产生的其他所有费用政策性文件规定及合同包含的所有风险、责任等各项所有费用。</w:t>
      </w:r>
      <w:r>
        <w:rPr>
          <w:rFonts w:hAnsi="宋体" w:eastAsia="宋体" w:cs="宋体"/>
          <w:color w:val="000000"/>
          <w:sz w:val="24"/>
          <w:szCs w:val="24"/>
        </w:rPr>
      </w:r>
      <w:r/>
    </w:p>
    <w:p>
      <w:pPr>
        <w:pStyle w:val="1175"/>
        <w:ind w:firstLine="480"/>
        <w:spacing w:line="360" w:lineRule="auto"/>
        <w:rPr>
          <w:rFonts w:hAnsi="宋体" w:eastAsia="宋体" w:cs="宋体"/>
          <w:color w:val="000000"/>
          <w:sz w:val="24"/>
          <w:szCs w:val="24"/>
        </w:rPr>
      </w:pPr>
      <w:r/>
      <w:bookmarkEnd w:id="18"/>
      <w:r>
        <w:rPr>
          <w:rFonts w:hint="eastAsia" w:hAnsi="宋体" w:eastAsia="宋体" w:cs="宋体"/>
          <w:color w:val="000000"/>
          <w:sz w:val="24"/>
          <w:szCs w:val="24"/>
        </w:rPr>
        <w:t xml:space="preserve">2.如果我们的磋商响应文件被接受，我们将严格履行采购文件中规定的每一项要求，按期、按质、按量履行合同的义务。</w:t>
      </w:r>
      <w:r>
        <w:rPr>
          <w:rFonts w:hAnsi="宋体" w:eastAsia="宋体" w:cs="宋体"/>
          <w:color w:val="000000"/>
          <w:sz w:val="24"/>
          <w:szCs w:val="24"/>
        </w:rPr>
      </w:r>
      <w:r/>
    </w:p>
    <w:p>
      <w:pPr>
        <w:pStyle w:val="1175"/>
        <w:ind w:firstLine="480"/>
        <w:spacing w:line="360" w:lineRule="auto"/>
        <w:rPr>
          <w:rFonts w:hAnsi="宋体" w:eastAsia="宋体" w:cs="宋体"/>
          <w:color w:val="000000"/>
          <w:sz w:val="24"/>
          <w:szCs w:val="24"/>
        </w:rPr>
      </w:pPr>
      <w:r>
        <w:rPr>
          <w:rFonts w:hint="eastAsia" w:hAnsi="宋体" w:eastAsia="宋体" w:cs="宋体"/>
          <w:color w:val="000000"/>
          <w:sz w:val="24"/>
          <w:szCs w:val="24"/>
        </w:rPr>
        <w:t xml:space="preserve">3.我们已详细审查全部采购文件，包括更正公告（如有）。我们完全理解并同意放弃对这方面有不明及误解的权力。</w:t>
      </w:r>
      <w:r>
        <w:rPr>
          <w:rFonts w:hAnsi="宋体" w:eastAsia="宋体" w:cs="宋体"/>
          <w:color w:val="000000"/>
          <w:sz w:val="24"/>
          <w:szCs w:val="24"/>
        </w:rPr>
      </w:r>
      <w:r/>
    </w:p>
    <w:p>
      <w:pPr>
        <w:pStyle w:val="1175"/>
        <w:ind w:firstLine="480"/>
        <w:spacing w:line="360" w:lineRule="auto"/>
        <w:rPr>
          <w:rFonts w:hAnsi="宋体" w:eastAsia="宋体" w:cs="宋体"/>
          <w:color w:val="000000"/>
          <w:sz w:val="24"/>
          <w:szCs w:val="24"/>
        </w:rPr>
      </w:pPr>
      <w:r>
        <w:rPr>
          <w:rFonts w:hint="eastAsia" w:hAnsi="宋体" w:eastAsia="宋体" w:cs="宋体"/>
          <w:color w:val="000000"/>
          <w:sz w:val="24"/>
          <w:szCs w:val="24"/>
        </w:rPr>
        <w:t xml:space="preserve">4.我们同意按采购文件中的规定，本磋商响应文件的有效期限为响应文件提交截止之日起</w:t>
      </w:r>
      <w:r>
        <w:rPr>
          <w:rFonts w:hint="eastAsia" w:hAnsi="宋体" w:eastAsia="宋体" w:cs="宋体"/>
          <w:color w:val="000000"/>
          <w:sz w:val="24"/>
          <w:szCs w:val="24"/>
          <w:u w:val="single"/>
        </w:rPr>
        <w:t xml:space="preserve">90</w:t>
      </w:r>
      <w:r>
        <w:rPr>
          <w:rFonts w:hint="eastAsia" w:hAnsi="宋体" w:eastAsia="宋体" w:cs="宋体"/>
          <w:color w:val="000000"/>
          <w:sz w:val="24"/>
          <w:szCs w:val="24"/>
        </w:rPr>
        <w:t xml:space="preserve">天。</w:t>
      </w:r>
      <w:r>
        <w:rPr>
          <w:rFonts w:hAnsi="宋体" w:eastAsia="宋体" w:cs="宋体"/>
          <w:color w:val="000000"/>
          <w:sz w:val="24"/>
          <w:szCs w:val="24"/>
        </w:rPr>
      </w:r>
      <w:r/>
    </w:p>
    <w:p>
      <w:pPr>
        <w:pStyle w:val="1175"/>
        <w:ind w:firstLine="480"/>
        <w:spacing w:line="360" w:lineRule="auto"/>
        <w:rPr>
          <w:rFonts w:hAnsi="宋体" w:eastAsia="宋体" w:cs="宋体"/>
          <w:color w:val="000000"/>
          <w:sz w:val="24"/>
          <w:szCs w:val="24"/>
        </w:rPr>
      </w:pPr>
      <w:r>
        <w:rPr>
          <w:rFonts w:hint="eastAsia" w:hAnsi="宋体" w:eastAsia="宋体" w:cs="宋体"/>
          <w:color w:val="000000"/>
          <w:sz w:val="24"/>
          <w:szCs w:val="24"/>
        </w:rPr>
        <w:t xml:space="preserve">5.我们愿意提供磋商采购单位在采购文件中要求的所有资料。</w:t>
      </w:r>
      <w:r>
        <w:rPr>
          <w:rFonts w:hAnsi="宋体" w:eastAsia="宋体" w:cs="宋体"/>
          <w:color w:val="000000"/>
          <w:sz w:val="24"/>
          <w:szCs w:val="24"/>
        </w:rPr>
      </w:r>
      <w:r/>
    </w:p>
    <w:p>
      <w:pPr>
        <w:pStyle w:val="1175"/>
        <w:ind w:firstLine="480"/>
        <w:spacing w:line="360" w:lineRule="auto"/>
        <w:rPr>
          <w:rFonts w:hAnsi="宋体" w:eastAsia="宋体" w:cs="宋体"/>
          <w:color w:val="000000"/>
          <w:sz w:val="24"/>
          <w:szCs w:val="24"/>
        </w:rPr>
      </w:pPr>
      <w:r>
        <w:rPr>
          <w:rFonts w:hint="eastAsia" w:hAnsi="宋体" w:eastAsia="宋体" w:cs="宋体"/>
          <w:color w:val="000000"/>
          <w:sz w:val="24"/>
          <w:szCs w:val="24"/>
        </w:rPr>
        <w:t xml:space="preserve">6.我们愿意遵守采购文件中所列的收费标准。</w:t>
      </w:r>
      <w:r>
        <w:rPr>
          <w:rFonts w:hAnsi="宋体" w:eastAsia="宋体" w:cs="宋体"/>
          <w:color w:val="000000"/>
          <w:sz w:val="24"/>
          <w:szCs w:val="24"/>
        </w:rPr>
      </w:r>
      <w:r/>
    </w:p>
    <w:p>
      <w:pPr>
        <w:pStyle w:val="1175"/>
        <w:ind w:firstLine="480"/>
        <w:spacing w:line="360" w:lineRule="auto"/>
        <w:rPr>
          <w:rFonts w:hAnsi="宋体" w:eastAsia="宋体" w:cs="宋体"/>
          <w:color w:val="000000"/>
          <w:sz w:val="24"/>
          <w:szCs w:val="24"/>
        </w:rPr>
      </w:pPr>
      <w:r>
        <w:rPr>
          <w:rFonts w:hint="eastAsia" w:hAnsi="宋体" w:eastAsia="宋体" w:cs="宋体"/>
          <w:color w:val="000000"/>
          <w:sz w:val="24"/>
          <w:szCs w:val="24"/>
        </w:rPr>
        <w:t xml:space="preserve">7.我们承诺该磋商响应文件在磋商开始后的全过程中保持有效，不作任何更改和变动。</w:t>
      </w:r>
      <w:r>
        <w:rPr>
          <w:rFonts w:hAnsi="宋体" w:eastAsia="宋体" w:cs="宋体"/>
          <w:color w:val="000000"/>
          <w:sz w:val="24"/>
          <w:szCs w:val="24"/>
        </w:rPr>
      </w:r>
      <w:r/>
    </w:p>
    <w:p>
      <w:pPr>
        <w:pStyle w:val="1175"/>
        <w:ind w:firstLine="480"/>
        <w:spacing w:line="360" w:lineRule="auto"/>
        <w:rPr>
          <w:rFonts w:hAnsi="宋体" w:eastAsia="宋体" w:cs="宋体"/>
          <w:color w:val="000000"/>
          <w:sz w:val="24"/>
          <w:szCs w:val="24"/>
        </w:rPr>
      </w:pPr>
      <w:r>
        <w:rPr>
          <w:rFonts w:hint="eastAsia" w:hAnsi="宋体" w:eastAsia="宋体" w:cs="宋体"/>
          <w:color w:val="000000"/>
          <w:sz w:val="24"/>
          <w:szCs w:val="24"/>
        </w:rPr>
        <w:t xml:space="preserve">8.我们承诺我公司符合采购文件中响应单位的一般条件和特殊条件的要求，若与真实情况不符，本公司愿意承担由此而产生的一切后果。</w:t>
      </w:r>
      <w:r>
        <w:rPr>
          <w:rFonts w:hAnsi="宋体" w:eastAsia="宋体" w:cs="宋体"/>
          <w:color w:val="000000"/>
          <w:sz w:val="24"/>
          <w:szCs w:val="24"/>
        </w:rPr>
      </w:r>
      <w:r/>
    </w:p>
    <w:p>
      <w:pPr>
        <w:pStyle w:val="1175"/>
        <w:ind w:firstLine="480"/>
        <w:spacing w:line="360" w:lineRule="auto"/>
        <w:rPr>
          <w:rFonts w:hAnsi="宋体" w:eastAsia="宋体" w:cs="宋体"/>
          <w:color w:val="000000"/>
          <w:sz w:val="24"/>
          <w:szCs w:val="24"/>
        </w:rPr>
      </w:pPr>
      <w:r>
        <w:rPr>
          <w:rFonts w:hint="eastAsia" w:hAnsi="宋体" w:eastAsia="宋体" w:cs="宋体"/>
          <w:color w:val="000000"/>
          <w:sz w:val="24"/>
          <w:szCs w:val="24"/>
        </w:rPr>
        <w:t xml:space="preserve">9.我们声明：我们在参加本次政府采购活动前3年内在经营活动中没有重大违法记录。</w:t>
      </w:r>
      <w:r>
        <w:rPr>
          <w:rFonts w:hAnsi="宋体" w:eastAsia="宋体" w:cs="宋体"/>
          <w:color w:val="000000"/>
          <w:sz w:val="24"/>
          <w:szCs w:val="24"/>
        </w:rPr>
      </w:r>
      <w:r/>
    </w:p>
    <w:p>
      <w:pPr>
        <w:pStyle w:val="1175"/>
        <w:ind w:firstLine="480"/>
        <w:spacing w:line="360" w:lineRule="auto"/>
        <w:rPr>
          <w:rFonts w:hAnsi="宋体" w:eastAsia="宋体" w:cs="宋体"/>
          <w:color w:val="000000"/>
          <w:sz w:val="24"/>
          <w:szCs w:val="24"/>
        </w:rPr>
      </w:pPr>
      <w:r>
        <w:rPr>
          <w:rFonts w:hint="eastAsia" w:hAnsi="宋体" w:eastAsia="宋体" w:cs="宋体"/>
          <w:color w:val="000000"/>
          <w:sz w:val="24"/>
          <w:szCs w:val="24"/>
        </w:rPr>
        <w:t xml:space="preserve">10.我们愿意按采购文件的规定提交《投标（响应）保证承诺书》，并同意承诺书中的相关规定。</w:t>
      </w:r>
      <w:r>
        <w:rPr>
          <w:rFonts w:hAnsi="宋体" w:eastAsia="宋体" w:cs="宋体"/>
          <w:color w:val="000000"/>
          <w:sz w:val="24"/>
          <w:szCs w:val="24"/>
        </w:rPr>
      </w:r>
      <w:r/>
    </w:p>
    <w:p>
      <w:pPr>
        <w:pStyle w:val="1175"/>
        <w:ind w:firstLine="480"/>
        <w:spacing w:line="360" w:lineRule="auto"/>
        <w:rPr>
          <w:rFonts w:hAnsi="宋体" w:eastAsia="宋体" w:cs="宋体"/>
          <w:color w:val="000000"/>
          <w:sz w:val="24"/>
          <w:szCs w:val="24"/>
        </w:rPr>
      </w:pPr>
      <w:r>
        <w:rPr>
          <w:rFonts w:hint="eastAsia" w:hAnsi="宋体" w:eastAsia="宋体" w:cs="宋体"/>
          <w:color w:val="000000"/>
          <w:sz w:val="24"/>
          <w:szCs w:val="24"/>
        </w:rPr>
        <w:t xml:space="preserve">11.如果我们成交，我们愿意按采购文件的规定支付代理服务费；</w:t>
      </w:r>
      <w:r>
        <w:rPr>
          <w:rFonts w:hAnsi="宋体" w:eastAsia="宋体" w:cs="宋体"/>
          <w:color w:val="000000"/>
          <w:sz w:val="24"/>
          <w:szCs w:val="24"/>
        </w:rPr>
      </w:r>
      <w:r/>
    </w:p>
    <w:p>
      <w:pPr>
        <w:pStyle w:val="1175"/>
        <w:ind w:firstLine="480"/>
        <w:spacing w:line="360" w:lineRule="auto"/>
        <w:rPr>
          <w:rFonts w:hAnsi="宋体" w:eastAsia="宋体" w:cs="宋体"/>
          <w:color w:val="000000"/>
          <w:sz w:val="24"/>
          <w:szCs w:val="24"/>
        </w:rPr>
      </w:pPr>
      <w:r>
        <w:rPr>
          <w:rFonts w:hint="eastAsia" w:hAnsi="宋体" w:eastAsia="宋体" w:cs="宋体"/>
          <w:color w:val="000000"/>
          <w:sz w:val="24"/>
          <w:szCs w:val="24"/>
        </w:rPr>
        <w:t xml:space="preserve">12.综合说明：</w:t>
      </w:r>
      <w:r>
        <w:rPr>
          <w:rFonts w:hAnsi="宋体" w:eastAsia="宋体" w:cs="宋体"/>
          <w:color w:val="000000"/>
          <w:sz w:val="24"/>
          <w:szCs w:val="24"/>
        </w:rPr>
      </w:r>
      <w:r/>
    </w:p>
    <w:p>
      <w:pPr>
        <w:pStyle w:val="1175"/>
        <w:ind w:firstLine="480"/>
        <w:spacing w:line="360" w:lineRule="auto"/>
        <w:rPr>
          <w:rFonts w:hAnsi="宋体" w:eastAsia="宋体" w:cs="宋体"/>
          <w:color w:val="000000"/>
          <w:sz w:val="24"/>
          <w:szCs w:val="24"/>
        </w:rPr>
      </w:pPr>
      <w:r>
        <w:rPr>
          <w:rFonts w:hint="eastAsia" w:hAnsi="宋体" w:eastAsia="宋体" w:cs="宋体"/>
          <w:color w:val="000000"/>
          <w:sz w:val="24"/>
          <w:szCs w:val="24"/>
        </w:rPr>
        <w:t xml:space="preserve">（1）伴随服务及配合措施；（2）要求甲方提供的配合；</w:t>
      </w:r>
      <w:r>
        <w:rPr>
          <w:rFonts w:hAnsi="宋体" w:eastAsia="宋体" w:cs="宋体"/>
          <w:color w:val="000000"/>
          <w:sz w:val="24"/>
          <w:szCs w:val="24"/>
        </w:rPr>
      </w:r>
      <w:r/>
    </w:p>
    <w:p>
      <w:pPr>
        <w:pStyle w:val="1175"/>
        <w:ind w:firstLine="480"/>
        <w:spacing w:line="360" w:lineRule="auto"/>
        <w:rPr>
          <w:rFonts w:hAnsi="宋体" w:eastAsia="宋体" w:cs="宋体"/>
          <w:color w:val="000000"/>
          <w:sz w:val="24"/>
          <w:szCs w:val="24"/>
        </w:rPr>
      </w:pPr>
      <w:r>
        <w:rPr>
          <w:rFonts w:hint="eastAsia" w:hAnsi="宋体" w:eastAsia="宋体" w:cs="宋体"/>
          <w:color w:val="000000"/>
          <w:sz w:val="24"/>
          <w:szCs w:val="24"/>
        </w:rPr>
        <w:t xml:space="preserve">（3）对采购文件有不同意见的偏离说明；（4）其他说明。</w:t>
      </w:r>
      <w:r>
        <w:rPr>
          <w:rFonts w:hAnsi="宋体" w:eastAsia="宋体" w:cs="宋体"/>
          <w:color w:val="000000"/>
          <w:sz w:val="24"/>
          <w:szCs w:val="24"/>
        </w:rPr>
      </w:r>
      <w:r/>
    </w:p>
    <w:p>
      <w:pPr>
        <w:pStyle w:val="1175"/>
        <w:ind w:firstLine="480"/>
        <w:spacing w:line="360" w:lineRule="auto"/>
        <w:rPr>
          <w:rFonts w:hAnsi="宋体" w:eastAsia="宋体" w:cs="宋体"/>
          <w:color w:val="000000"/>
          <w:sz w:val="24"/>
          <w:szCs w:val="24"/>
        </w:rPr>
      </w:pPr>
      <w:r>
        <w:rPr>
          <w:rFonts w:hint="eastAsia" w:hAnsi="宋体" w:eastAsia="宋体" w:cs="宋体"/>
          <w:color w:val="000000"/>
          <w:sz w:val="24"/>
          <w:szCs w:val="24"/>
        </w:rPr>
        <w:t xml:space="preserve">所有有关磋商响应文件的函电，请按下列地址联系：</w:t>
      </w:r>
      <w:r>
        <w:rPr>
          <w:rFonts w:hAnsi="宋体" w:eastAsia="宋体" w:cs="宋体"/>
          <w:color w:val="000000"/>
          <w:sz w:val="24"/>
          <w:szCs w:val="24"/>
        </w:rPr>
      </w:r>
      <w:r/>
    </w:p>
    <w:p>
      <w:pPr>
        <w:pStyle w:val="1175"/>
        <w:ind w:firstLine="480"/>
        <w:spacing w:line="360" w:lineRule="auto"/>
        <w:rPr>
          <w:rFonts w:hAnsi="宋体" w:eastAsia="宋体" w:cs="宋体"/>
          <w:color w:val="000000"/>
          <w:sz w:val="24"/>
          <w:szCs w:val="24"/>
        </w:rPr>
      </w:pPr>
      <w:r>
        <w:rPr>
          <w:rFonts w:hint="eastAsia" w:hAnsi="宋体" w:eastAsia="宋体" w:cs="宋体"/>
          <w:color w:val="000000"/>
          <w:sz w:val="24"/>
          <w:szCs w:val="24"/>
        </w:rPr>
        <w:t xml:space="preserve">单位：                             联系人：</w:t>
      </w:r>
      <w:r>
        <w:rPr>
          <w:rFonts w:hAnsi="宋体" w:eastAsia="宋体" w:cs="宋体"/>
          <w:color w:val="000000"/>
          <w:sz w:val="24"/>
          <w:szCs w:val="24"/>
        </w:rPr>
      </w:r>
      <w:r/>
    </w:p>
    <w:p>
      <w:pPr>
        <w:pStyle w:val="1175"/>
        <w:ind w:firstLine="480"/>
        <w:spacing w:line="360" w:lineRule="auto"/>
        <w:rPr>
          <w:rFonts w:hAnsi="宋体" w:eastAsia="宋体" w:cs="宋体"/>
          <w:color w:val="000000"/>
          <w:sz w:val="24"/>
          <w:szCs w:val="24"/>
        </w:rPr>
      </w:pPr>
      <w:r>
        <w:rPr>
          <w:rFonts w:hint="eastAsia" w:hAnsi="宋体" w:eastAsia="宋体" w:cs="宋体"/>
          <w:color w:val="000000"/>
          <w:sz w:val="24"/>
          <w:szCs w:val="24"/>
        </w:rPr>
        <w:t xml:space="preserve">地址：                             邮政编码：</w:t>
      </w:r>
      <w:r>
        <w:rPr>
          <w:rFonts w:hAnsi="宋体" w:eastAsia="宋体" w:cs="宋体"/>
          <w:color w:val="000000"/>
          <w:sz w:val="24"/>
          <w:szCs w:val="24"/>
        </w:rPr>
      </w:r>
      <w:r/>
    </w:p>
    <w:p>
      <w:pPr>
        <w:pStyle w:val="1175"/>
        <w:ind w:firstLine="480"/>
        <w:spacing w:line="360" w:lineRule="auto"/>
        <w:rPr>
          <w:rFonts w:hAnsi="宋体" w:eastAsia="宋体" w:cs="宋体"/>
          <w:color w:val="000000"/>
          <w:sz w:val="24"/>
          <w:szCs w:val="24"/>
        </w:rPr>
      </w:pPr>
      <w:r>
        <w:rPr>
          <w:rFonts w:hint="eastAsia" w:hAnsi="宋体" w:eastAsia="宋体" w:cs="宋体"/>
          <w:color w:val="000000"/>
          <w:sz w:val="24"/>
          <w:szCs w:val="24"/>
        </w:rPr>
        <w:t xml:space="preserve">联系电话：                         传真：</w:t>
      </w:r>
      <w:r>
        <w:rPr>
          <w:rFonts w:hAnsi="宋体" w:eastAsia="宋体" w:cs="宋体"/>
          <w:color w:val="000000"/>
          <w:sz w:val="24"/>
          <w:szCs w:val="24"/>
        </w:rPr>
      </w:r>
      <w:r/>
    </w:p>
    <w:p>
      <w:pPr>
        <w:pStyle w:val="1175"/>
        <w:ind w:firstLine="480"/>
        <w:spacing w:line="360" w:lineRule="auto"/>
        <w:rPr>
          <w:rFonts w:hAnsi="宋体" w:eastAsia="宋体" w:cs="宋体"/>
          <w:color w:val="000000"/>
          <w:sz w:val="24"/>
          <w:szCs w:val="24"/>
        </w:rPr>
      </w:pPr>
      <w:r>
        <w:rPr>
          <w:rFonts w:hAnsi="宋体" w:eastAsia="宋体" w:cs="宋体"/>
          <w:color w:val="000000"/>
          <w:sz w:val="24"/>
          <w:szCs w:val="24"/>
        </w:rPr>
      </w:r>
      <w:r/>
    </w:p>
    <w:p>
      <w:pPr>
        <w:pStyle w:val="1175"/>
        <w:ind w:firstLine="480"/>
        <w:spacing w:line="360" w:lineRule="auto"/>
        <w:rPr>
          <w:rFonts w:hAnsi="宋体" w:eastAsia="宋体" w:cs="宋体"/>
          <w:color w:val="000000"/>
          <w:sz w:val="24"/>
          <w:szCs w:val="24"/>
        </w:rPr>
      </w:pPr>
      <w:r>
        <w:rPr>
          <w:rFonts w:hint="eastAsia" w:hAnsi="宋体" w:eastAsia="宋体" w:cs="宋体"/>
          <w:color w:val="000000"/>
          <w:sz w:val="24"/>
          <w:szCs w:val="24"/>
        </w:rPr>
        <w:t xml:space="preserve">磋商响应单位：（盖章）</w:t>
      </w:r>
      <w:r>
        <w:rPr>
          <w:rFonts w:hAnsi="宋体" w:eastAsia="宋体" w:cs="宋体"/>
          <w:color w:val="000000"/>
          <w:sz w:val="24"/>
          <w:szCs w:val="24"/>
        </w:rPr>
      </w:r>
      <w:r/>
    </w:p>
    <w:p>
      <w:pPr>
        <w:pStyle w:val="1175"/>
        <w:ind w:firstLine="480"/>
        <w:spacing w:line="360" w:lineRule="auto"/>
        <w:rPr>
          <w:rFonts w:hAnsi="宋体" w:eastAsia="宋体" w:cs="宋体"/>
          <w:color w:val="000000"/>
          <w:sz w:val="24"/>
          <w:szCs w:val="24"/>
        </w:rPr>
      </w:pPr>
      <w:r>
        <w:rPr>
          <w:rFonts w:hint="eastAsia" w:hAnsi="宋体" w:eastAsia="宋体" w:cs="宋体"/>
          <w:color w:val="000000"/>
          <w:sz w:val="24"/>
          <w:szCs w:val="24"/>
        </w:rPr>
        <w:t xml:space="preserve">法定代表人或代理人：（签字或盖章）</w:t>
      </w:r>
      <w:r>
        <w:rPr>
          <w:rFonts w:hAnsi="宋体" w:eastAsia="宋体" w:cs="宋体"/>
          <w:color w:val="000000"/>
          <w:sz w:val="24"/>
          <w:szCs w:val="24"/>
        </w:rPr>
      </w:r>
      <w:r/>
    </w:p>
    <w:p>
      <w:pPr>
        <w:pStyle w:val="1175"/>
        <w:ind w:firstLine="480"/>
        <w:spacing w:line="360" w:lineRule="auto"/>
        <w:rPr>
          <w:rFonts w:hAnsi="宋体" w:eastAsia="宋体" w:cs="宋体"/>
          <w:color w:val="000000"/>
          <w:sz w:val="24"/>
          <w:szCs w:val="24"/>
        </w:rPr>
      </w:pPr>
      <w:r>
        <w:rPr>
          <w:rFonts w:hint="eastAsia" w:hAnsi="宋体" w:eastAsia="宋体" w:cs="宋体"/>
          <w:color w:val="000000"/>
          <w:sz w:val="24"/>
          <w:szCs w:val="24"/>
        </w:rPr>
        <w:t xml:space="preserve">日期：年月日</w:t>
      </w:r>
      <w:r>
        <w:rPr>
          <w:rFonts w:hAnsi="宋体" w:eastAsia="宋体" w:cs="宋体"/>
          <w:color w:val="000000"/>
          <w:sz w:val="24"/>
          <w:szCs w:val="24"/>
        </w:rPr>
      </w:r>
      <w:r/>
    </w:p>
    <w:p>
      <w:pPr>
        <w:pStyle w:val="1101"/>
        <w:ind w:firstLine="0"/>
        <w:spacing w:line="360" w:lineRule="auto"/>
        <w:rPr>
          <w:rFonts w:ascii="宋体" w:hAnsi="宋体" w:eastAsia="宋体" w:cs="宋体"/>
          <w:b/>
          <w:color w:val="000000"/>
          <w:szCs w:val="24"/>
        </w:rPr>
        <w:outlineLvl w:val="1"/>
      </w:pPr>
      <w:r>
        <w:rPr>
          <w:rFonts w:ascii="宋体" w:hAnsi="宋体" w:eastAsia="宋体" w:cs="宋体"/>
          <w:b/>
          <w:color w:val="000000"/>
          <w:szCs w:val="24"/>
        </w:rPr>
      </w:r>
      <w:r/>
    </w:p>
    <w:p>
      <w:pPr>
        <w:pStyle w:val="1101"/>
        <w:ind w:firstLine="0"/>
        <w:spacing w:line="360" w:lineRule="auto"/>
        <w:rPr>
          <w:rFonts w:ascii="宋体" w:hAnsi="宋体" w:eastAsia="宋体" w:cs="宋体"/>
          <w:b/>
          <w:color w:val="000000"/>
          <w:szCs w:val="24"/>
        </w:rPr>
        <w:outlineLvl w:val="1"/>
      </w:pPr>
      <w:r>
        <w:rPr>
          <w:rFonts w:ascii="宋体" w:hAnsi="宋体" w:eastAsia="宋体" w:cs="宋体"/>
          <w:b/>
          <w:color w:val="000000"/>
          <w:szCs w:val="24"/>
        </w:rPr>
      </w:r>
      <w:r/>
    </w:p>
    <w:p>
      <w:pPr>
        <w:pStyle w:val="1101"/>
        <w:ind w:firstLine="0"/>
        <w:spacing w:line="360" w:lineRule="auto"/>
        <w:rPr>
          <w:rFonts w:ascii="宋体" w:hAnsi="宋体" w:eastAsia="宋体" w:cs="宋体"/>
          <w:b/>
          <w:color w:val="000000"/>
          <w:szCs w:val="24"/>
        </w:rPr>
        <w:outlineLvl w:val="1"/>
      </w:pPr>
      <w:r>
        <w:rPr>
          <w:rFonts w:ascii="宋体" w:hAnsi="宋体" w:eastAsia="宋体" w:cs="宋体"/>
          <w:b/>
          <w:color w:val="000000"/>
          <w:szCs w:val="24"/>
        </w:rPr>
      </w:r>
      <w:r/>
    </w:p>
    <w:p>
      <w:pPr>
        <w:pStyle w:val="1101"/>
        <w:ind w:firstLine="0"/>
        <w:spacing w:line="360" w:lineRule="auto"/>
        <w:rPr>
          <w:rFonts w:ascii="宋体" w:hAnsi="宋体" w:eastAsia="宋体" w:cs="宋体"/>
          <w:b/>
          <w:color w:val="000000"/>
          <w:szCs w:val="24"/>
        </w:rPr>
        <w:outlineLvl w:val="1"/>
      </w:pPr>
      <w:r>
        <w:rPr>
          <w:rFonts w:ascii="宋体" w:hAnsi="宋体" w:eastAsia="宋体" w:cs="宋体"/>
          <w:b/>
          <w:color w:val="000000"/>
          <w:szCs w:val="24"/>
        </w:rPr>
      </w:r>
      <w:r/>
    </w:p>
    <w:p>
      <w:pPr>
        <w:pStyle w:val="1101"/>
        <w:ind w:firstLine="0"/>
        <w:spacing w:line="360" w:lineRule="auto"/>
        <w:rPr>
          <w:rFonts w:ascii="宋体" w:hAnsi="宋体" w:eastAsia="宋体" w:cs="宋体"/>
          <w:b/>
          <w:color w:val="000000"/>
          <w:szCs w:val="24"/>
        </w:rPr>
        <w:outlineLvl w:val="1"/>
      </w:pPr>
      <w:r>
        <w:rPr>
          <w:rFonts w:ascii="宋体" w:hAnsi="宋体" w:eastAsia="宋体" w:cs="宋体"/>
          <w:b/>
          <w:color w:val="000000"/>
          <w:szCs w:val="24"/>
        </w:rPr>
      </w:r>
      <w:r/>
    </w:p>
    <w:p>
      <w:pPr>
        <w:pStyle w:val="1101"/>
        <w:ind w:firstLine="0"/>
        <w:spacing w:line="360" w:lineRule="auto"/>
        <w:rPr>
          <w:rFonts w:ascii="宋体" w:hAnsi="宋体" w:eastAsia="宋体" w:cs="宋体"/>
          <w:b/>
          <w:color w:val="000000"/>
          <w:szCs w:val="24"/>
        </w:rPr>
        <w:outlineLvl w:val="1"/>
      </w:pPr>
      <w:r>
        <w:rPr>
          <w:rFonts w:ascii="宋体" w:hAnsi="宋体" w:eastAsia="宋体" w:cs="宋体"/>
          <w:b/>
          <w:color w:val="000000"/>
          <w:szCs w:val="24"/>
        </w:rPr>
      </w:r>
      <w:r/>
    </w:p>
    <w:p>
      <w:pPr>
        <w:pStyle w:val="1101"/>
        <w:ind w:firstLine="0"/>
        <w:spacing w:line="360" w:lineRule="auto"/>
        <w:rPr>
          <w:rFonts w:ascii="宋体" w:hAnsi="宋体" w:eastAsia="宋体" w:cs="宋体"/>
          <w:b/>
          <w:color w:val="000000"/>
          <w:szCs w:val="24"/>
        </w:rPr>
        <w:outlineLvl w:val="1"/>
      </w:pPr>
      <w:r>
        <w:rPr>
          <w:rFonts w:ascii="宋体" w:hAnsi="宋体" w:eastAsia="宋体" w:cs="宋体"/>
          <w:b/>
          <w:color w:val="000000"/>
          <w:szCs w:val="24"/>
        </w:rPr>
      </w:r>
      <w:r/>
    </w:p>
    <w:p>
      <w:pPr>
        <w:pStyle w:val="1101"/>
        <w:ind w:firstLine="0"/>
        <w:spacing w:line="360" w:lineRule="auto"/>
        <w:rPr>
          <w:rFonts w:ascii="宋体" w:hAnsi="宋体" w:eastAsia="宋体" w:cs="宋体"/>
          <w:b/>
          <w:color w:val="000000"/>
          <w:szCs w:val="24"/>
        </w:rPr>
        <w:outlineLvl w:val="1"/>
      </w:pPr>
      <w:r>
        <w:rPr>
          <w:rFonts w:ascii="宋体" w:hAnsi="宋体" w:eastAsia="宋体" w:cs="宋体"/>
          <w:b/>
          <w:color w:val="000000"/>
          <w:szCs w:val="24"/>
        </w:rPr>
      </w:r>
      <w:r/>
    </w:p>
    <w:p>
      <w:pPr>
        <w:pStyle w:val="1101"/>
        <w:ind w:firstLine="0"/>
        <w:spacing w:line="360" w:lineRule="auto"/>
        <w:rPr>
          <w:rFonts w:ascii="宋体" w:hAnsi="宋体" w:eastAsia="宋体" w:cs="宋体"/>
          <w:b/>
          <w:color w:val="000000"/>
          <w:szCs w:val="24"/>
        </w:rPr>
        <w:outlineLvl w:val="1"/>
      </w:pPr>
      <w:r>
        <w:rPr>
          <w:rFonts w:ascii="宋体" w:hAnsi="宋体" w:eastAsia="宋体" w:cs="宋体"/>
          <w:b/>
          <w:color w:val="000000"/>
          <w:szCs w:val="24"/>
        </w:rPr>
      </w:r>
      <w:r/>
    </w:p>
    <w:p>
      <w:pPr>
        <w:pStyle w:val="1101"/>
        <w:ind w:firstLine="0"/>
        <w:spacing w:line="360" w:lineRule="auto"/>
        <w:rPr>
          <w:rFonts w:ascii="宋体" w:hAnsi="宋体" w:eastAsia="宋体" w:cs="宋体"/>
          <w:b/>
          <w:color w:val="000000"/>
          <w:szCs w:val="24"/>
        </w:rPr>
        <w:outlineLvl w:val="1"/>
      </w:pPr>
      <w:r>
        <w:rPr>
          <w:rFonts w:ascii="宋体" w:hAnsi="宋体" w:eastAsia="宋体" w:cs="宋体"/>
          <w:b/>
          <w:color w:val="000000"/>
          <w:szCs w:val="24"/>
        </w:rPr>
      </w:r>
      <w:r/>
    </w:p>
    <w:p>
      <w:pPr>
        <w:pStyle w:val="1101"/>
        <w:ind w:firstLine="0"/>
        <w:spacing w:line="360" w:lineRule="auto"/>
        <w:rPr>
          <w:rFonts w:ascii="宋体" w:hAnsi="宋体" w:eastAsia="宋体" w:cs="宋体"/>
          <w:b/>
          <w:color w:val="000000"/>
          <w:szCs w:val="24"/>
        </w:rPr>
        <w:outlineLvl w:val="1"/>
      </w:pPr>
      <w:r>
        <w:rPr>
          <w:rFonts w:ascii="宋体" w:hAnsi="宋体" w:eastAsia="宋体" w:cs="宋体"/>
          <w:b/>
          <w:color w:val="000000"/>
          <w:szCs w:val="24"/>
        </w:rPr>
      </w:r>
      <w:r/>
    </w:p>
    <w:p>
      <w:pPr>
        <w:pStyle w:val="1101"/>
        <w:ind w:firstLine="0"/>
        <w:spacing w:line="360" w:lineRule="auto"/>
        <w:rPr>
          <w:rFonts w:ascii="宋体" w:hAnsi="宋体" w:eastAsia="宋体" w:cs="宋体"/>
          <w:b/>
          <w:color w:val="000000"/>
          <w:szCs w:val="24"/>
        </w:rPr>
        <w:outlineLvl w:val="1"/>
      </w:pPr>
      <w:r>
        <w:rPr>
          <w:rFonts w:ascii="宋体" w:hAnsi="宋体" w:eastAsia="宋体" w:cs="宋体"/>
          <w:b/>
          <w:color w:val="000000"/>
          <w:szCs w:val="24"/>
        </w:rPr>
      </w:r>
      <w:r/>
    </w:p>
    <w:p>
      <w:pPr>
        <w:pStyle w:val="1101"/>
        <w:ind w:firstLine="0"/>
        <w:spacing w:line="360" w:lineRule="auto"/>
        <w:rPr>
          <w:rFonts w:ascii="宋体" w:hAnsi="宋体" w:eastAsia="宋体" w:cs="宋体"/>
          <w:b/>
          <w:color w:val="000000"/>
          <w:szCs w:val="24"/>
        </w:rPr>
        <w:outlineLvl w:val="1"/>
      </w:pPr>
      <w:r>
        <w:rPr>
          <w:rFonts w:ascii="宋体" w:hAnsi="宋体" w:eastAsia="宋体" w:cs="宋体"/>
          <w:b/>
          <w:color w:val="000000"/>
          <w:szCs w:val="24"/>
        </w:rPr>
      </w:r>
      <w:r/>
    </w:p>
    <w:p>
      <w:pPr>
        <w:pStyle w:val="1101"/>
        <w:ind w:firstLine="0"/>
        <w:spacing w:line="360" w:lineRule="auto"/>
        <w:rPr>
          <w:rFonts w:ascii="宋体" w:hAnsi="宋体" w:eastAsia="宋体" w:cs="宋体"/>
          <w:b/>
          <w:color w:val="000000"/>
          <w:szCs w:val="24"/>
        </w:rPr>
        <w:outlineLvl w:val="1"/>
      </w:pPr>
      <w:r>
        <w:rPr>
          <w:rFonts w:ascii="宋体" w:hAnsi="宋体" w:eastAsia="宋体" w:cs="宋体"/>
          <w:b/>
          <w:color w:val="000000"/>
          <w:szCs w:val="24"/>
        </w:rPr>
      </w:r>
      <w:r/>
    </w:p>
    <w:p>
      <w:pPr>
        <w:pStyle w:val="1101"/>
        <w:ind w:firstLine="0"/>
        <w:spacing w:line="360" w:lineRule="auto"/>
        <w:rPr>
          <w:rFonts w:ascii="宋体" w:hAnsi="宋体" w:eastAsia="宋体" w:cs="宋体"/>
          <w:b/>
          <w:color w:val="000000"/>
          <w:szCs w:val="24"/>
        </w:rPr>
        <w:outlineLvl w:val="1"/>
      </w:pPr>
      <w:r>
        <w:rPr>
          <w:rFonts w:ascii="宋体" w:hAnsi="宋体" w:eastAsia="宋体" w:cs="宋体"/>
          <w:b/>
          <w:color w:val="000000"/>
          <w:szCs w:val="24"/>
        </w:rPr>
      </w:r>
      <w:r/>
    </w:p>
    <w:p>
      <w:pPr>
        <w:pStyle w:val="1101"/>
        <w:ind w:firstLine="0"/>
        <w:spacing w:line="360" w:lineRule="auto"/>
        <w:rPr>
          <w:rFonts w:ascii="宋体" w:hAnsi="宋体" w:eastAsia="宋体" w:cs="宋体"/>
          <w:b/>
          <w:color w:val="000000"/>
          <w:szCs w:val="24"/>
        </w:rPr>
        <w:outlineLvl w:val="1"/>
      </w:pPr>
      <w:r>
        <w:rPr>
          <w:rFonts w:ascii="宋体" w:hAnsi="宋体" w:eastAsia="宋体" w:cs="宋体"/>
          <w:b/>
          <w:color w:val="000000"/>
          <w:szCs w:val="24"/>
        </w:rPr>
      </w:r>
      <w:r/>
    </w:p>
    <w:p>
      <w:pPr>
        <w:pStyle w:val="1101"/>
        <w:ind w:firstLine="0"/>
        <w:spacing w:line="360" w:lineRule="auto"/>
        <w:rPr>
          <w:rFonts w:ascii="宋体" w:hAnsi="宋体" w:eastAsia="宋体" w:cs="宋体"/>
          <w:b/>
          <w:color w:val="000000"/>
          <w:szCs w:val="24"/>
        </w:rPr>
        <w:outlineLvl w:val="1"/>
      </w:pPr>
      <w:r>
        <w:rPr>
          <w:rFonts w:ascii="宋体" w:hAnsi="宋体" w:eastAsia="宋体" w:cs="宋体"/>
          <w:b/>
          <w:color w:val="000000"/>
          <w:szCs w:val="24"/>
        </w:rPr>
      </w:r>
      <w:r/>
    </w:p>
    <w:p>
      <w:pPr>
        <w:pStyle w:val="1101"/>
        <w:ind w:firstLine="0"/>
        <w:spacing w:line="360" w:lineRule="auto"/>
        <w:rPr>
          <w:rFonts w:ascii="宋体" w:hAnsi="宋体" w:eastAsia="宋体" w:cs="宋体"/>
          <w:b/>
          <w:color w:val="000000"/>
          <w:szCs w:val="24"/>
        </w:rPr>
        <w:outlineLvl w:val="1"/>
      </w:pPr>
      <w:r>
        <w:rPr>
          <w:rFonts w:ascii="宋体" w:hAnsi="宋体" w:eastAsia="宋体" w:cs="宋体"/>
          <w:b/>
          <w:color w:val="000000"/>
          <w:szCs w:val="24"/>
        </w:rPr>
      </w:r>
      <w:r/>
    </w:p>
    <w:p>
      <w:pPr>
        <w:pStyle w:val="1101"/>
        <w:ind w:firstLine="0"/>
        <w:spacing w:line="360" w:lineRule="auto"/>
        <w:rPr>
          <w:rFonts w:ascii="宋体" w:hAnsi="宋体" w:eastAsia="宋体" w:cs="宋体"/>
          <w:b/>
          <w:color w:val="000000"/>
          <w:szCs w:val="24"/>
        </w:rPr>
        <w:outlineLvl w:val="1"/>
      </w:pPr>
      <w:r>
        <w:rPr>
          <w:rFonts w:ascii="宋体" w:hAnsi="宋体" w:eastAsia="宋体" w:cs="宋体"/>
          <w:b/>
          <w:color w:val="000000"/>
          <w:szCs w:val="24"/>
        </w:rPr>
      </w:r>
      <w:r/>
    </w:p>
    <w:p>
      <w:pPr>
        <w:pStyle w:val="1101"/>
        <w:ind w:firstLine="0"/>
        <w:spacing w:line="360" w:lineRule="auto"/>
        <w:rPr>
          <w:rFonts w:ascii="宋体" w:hAnsi="宋体" w:eastAsia="宋体" w:cs="宋体"/>
          <w:b/>
          <w:color w:val="000000"/>
          <w:szCs w:val="24"/>
        </w:rPr>
        <w:outlineLvl w:val="1"/>
      </w:pPr>
      <w:r>
        <w:rPr>
          <w:rFonts w:ascii="宋体" w:hAnsi="宋体" w:eastAsia="宋体" w:cs="宋体"/>
          <w:b/>
          <w:color w:val="000000"/>
          <w:szCs w:val="24"/>
        </w:rPr>
      </w:r>
      <w:r/>
    </w:p>
    <w:p>
      <w:pPr>
        <w:pStyle w:val="1101"/>
        <w:ind w:firstLine="0"/>
        <w:spacing w:line="360" w:lineRule="auto"/>
        <w:rPr>
          <w:rFonts w:ascii="宋体" w:hAnsi="宋体" w:eastAsia="宋体" w:cs="宋体"/>
          <w:b/>
          <w:color w:val="000000"/>
          <w:szCs w:val="24"/>
        </w:rPr>
        <w:outlineLvl w:val="1"/>
      </w:pPr>
      <w:r>
        <w:rPr>
          <w:rFonts w:ascii="宋体" w:hAnsi="宋体" w:eastAsia="宋体" w:cs="宋体"/>
          <w:b/>
          <w:color w:val="000000"/>
          <w:szCs w:val="24"/>
        </w:rPr>
      </w:r>
      <w:r/>
    </w:p>
    <w:p>
      <w:pPr>
        <w:pStyle w:val="1101"/>
        <w:ind w:firstLine="0"/>
        <w:spacing w:line="360" w:lineRule="auto"/>
        <w:rPr>
          <w:rFonts w:ascii="宋体" w:hAnsi="宋体" w:eastAsia="宋体" w:cs="宋体"/>
          <w:b/>
          <w:color w:val="000000"/>
          <w:szCs w:val="24"/>
        </w:rPr>
        <w:outlineLvl w:val="1"/>
      </w:pPr>
      <w:r>
        <w:rPr>
          <w:rFonts w:ascii="宋体" w:hAnsi="宋体" w:eastAsia="宋体" w:cs="宋体"/>
          <w:b/>
          <w:color w:val="000000"/>
          <w:szCs w:val="24"/>
        </w:rPr>
      </w:r>
      <w:r/>
    </w:p>
    <w:p>
      <w:pPr>
        <w:pStyle w:val="1101"/>
        <w:ind w:firstLine="0"/>
        <w:jc w:val="both"/>
        <w:spacing w:line="360" w:lineRule="auto"/>
        <w:rPr>
          <w:rFonts w:ascii="宋体" w:hAnsi="宋体" w:eastAsia="宋体" w:cs="宋体"/>
          <w:b/>
          <w:color w:val="000000"/>
          <w:szCs w:val="24"/>
        </w:rPr>
        <w:outlineLvl w:val="1"/>
      </w:pPr>
      <w:r>
        <w:rPr>
          <w:rFonts w:hint="eastAsia" w:ascii="宋体" w:hAnsi="宋体" w:eastAsia="宋体" w:cs="宋体"/>
          <w:b/>
          <w:color w:val="000000"/>
          <w:szCs w:val="24"/>
        </w:rPr>
        <w:t xml:space="preserve">3.</w:t>
      </w:r>
      <w:r>
        <w:rPr>
          <w:rFonts w:hint="eastAsia" w:ascii="宋体" w:hAnsi="宋体" w:eastAsia="宋体" w:cs="宋体"/>
          <w:b/>
          <w:bCs/>
          <w:color w:val="000000"/>
          <w:szCs w:val="24"/>
        </w:rPr>
        <w:t xml:space="preserve">开标一览表</w:t>
      </w:r>
      <w:r>
        <w:rPr>
          <w:rFonts w:ascii="宋体" w:hAnsi="宋体" w:eastAsia="宋体" w:cs="宋体"/>
          <w:b/>
          <w:color w:val="000000"/>
          <w:szCs w:val="24"/>
        </w:rPr>
      </w:r>
      <w:r/>
    </w:p>
    <w:p>
      <w:pPr>
        <w:pStyle w:val="1118"/>
        <w:jc w:val="center"/>
        <w:spacing w:line="360" w:lineRule="auto"/>
        <w:rPr>
          <w:rFonts w:hAnsi="宋体" w:eastAsia="宋体" w:cs="宋体"/>
          <w:b/>
          <w:color w:val="000000"/>
          <w:sz w:val="24"/>
          <w:szCs w:val="24"/>
        </w:rPr>
      </w:pPr>
      <w:r>
        <w:rPr>
          <w:rFonts w:hAnsi="宋体" w:eastAsia="宋体" w:cs="宋体"/>
          <w:b/>
          <w:color w:val="000000"/>
          <w:sz w:val="24"/>
          <w:szCs w:val="24"/>
        </w:rPr>
      </w:r>
      <w:r/>
    </w:p>
    <w:p>
      <w:pPr>
        <w:pStyle w:val="1175"/>
        <w:jc w:val="center"/>
        <w:spacing w:line="360" w:lineRule="auto"/>
        <w:rPr>
          <w:rFonts w:hAnsi="宋体" w:eastAsia="宋体" w:cs="宋体"/>
          <w:b/>
          <w:color w:val="000000"/>
          <w:sz w:val="24"/>
          <w:szCs w:val="24"/>
        </w:rPr>
      </w:pPr>
      <w:r>
        <w:rPr>
          <w:rFonts w:hint="eastAsia" w:hAnsi="宋体" w:eastAsia="宋体" w:cs="宋体"/>
          <w:b/>
          <w:color w:val="000000"/>
          <w:sz w:val="24"/>
          <w:szCs w:val="24"/>
        </w:rPr>
        <w:t xml:space="preserve">开标一览表（投标总价）</w:t>
      </w:r>
      <w:r>
        <w:rPr>
          <w:rFonts w:hAnsi="宋体" w:eastAsia="宋体" w:cs="宋体"/>
          <w:b/>
          <w:color w:val="000000"/>
          <w:sz w:val="24"/>
          <w:szCs w:val="24"/>
        </w:rPr>
      </w:r>
      <w:r/>
    </w:p>
    <w:p>
      <w:pPr>
        <w:pStyle w:val="1175"/>
        <w:jc w:val="left"/>
        <w:spacing w:line="360" w:lineRule="auto"/>
        <w:rPr>
          <w:rFonts w:hAnsi="宋体" w:eastAsia="宋体" w:cs="宋体"/>
          <w:color w:val="000000"/>
          <w:sz w:val="24"/>
          <w:szCs w:val="24"/>
        </w:rPr>
      </w:pPr>
      <w:r>
        <w:rPr>
          <w:rFonts w:hint="eastAsia" w:hAnsi="宋体" w:eastAsia="宋体" w:cs="宋体"/>
          <w:color w:val="000000"/>
          <w:sz w:val="24"/>
          <w:szCs w:val="24"/>
        </w:rPr>
        <w:t xml:space="preserve">采购编号：JSZC-320500-ZDYX-C2026-0001            </w:t>
      </w:r>
      <w:r>
        <w:rPr>
          <w:rFonts w:hAnsi="宋体" w:eastAsia="宋体" w:cs="宋体"/>
          <w:color w:val="000000"/>
          <w:sz w:val="24"/>
          <w:szCs w:val="24"/>
        </w:rPr>
        <w:t xml:space="preserve">       </w:t>
      </w:r>
      <w:r>
        <w:rPr>
          <w:rFonts w:hint="eastAsia" w:hAnsi="宋体" w:eastAsia="宋体" w:cs="宋体"/>
          <w:color w:val="000000"/>
          <w:sz w:val="24"/>
          <w:szCs w:val="24"/>
        </w:rPr>
        <w:t xml:space="preserve">      </w:t>
      </w:r>
      <w:r>
        <w:rPr>
          <w:rFonts w:hAnsi="宋体" w:eastAsia="宋体" w:cs="宋体"/>
          <w:color w:val="000000"/>
          <w:sz w:val="24"/>
          <w:szCs w:val="24"/>
        </w:rPr>
      </w:r>
      <w:r/>
    </w:p>
    <w:p>
      <w:pPr>
        <w:pStyle w:val="1175"/>
        <w:jc w:val="center"/>
        <w:spacing w:line="360" w:lineRule="auto"/>
        <w:rPr>
          <w:rFonts w:hAnsi="宋体" w:eastAsia="宋体" w:cs="宋体"/>
          <w:color w:val="000000"/>
          <w:sz w:val="24"/>
          <w:szCs w:val="24"/>
        </w:rPr>
      </w:pPr>
      <w:r>
        <w:rPr>
          <w:rFonts w:hAnsi="宋体" w:eastAsia="宋体" w:cs="宋体"/>
          <w:color w:val="000000"/>
          <w:sz w:val="24"/>
          <w:szCs w:val="24"/>
        </w:rPr>
      </w:r>
      <w:r/>
    </w:p>
    <w:tbl>
      <w:tblPr>
        <w:tblW w:w="804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126"/>
        <w:gridCol w:w="2093"/>
        <w:gridCol w:w="3118"/>
      </w:tblGrid>
      <w:tr>
        <w:trPr>
          <w:trHeight w:val="363"/>
        </w:trPr>
        <w:tc>
          <w:tcPr>
            <w:tcW w:w="709" w:type="dxa"/>
            <w:vAlign w:val="center"/>
            <w:textDirection w:val="lrTb"/>
            <w:noWrap/>
          </w:tcPr>
          <w:p>
            <w:pPr>
              <w:pStyle w:val="880"/>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ascii="宋体" w:hAnsi="宋体" w:eastAsia="宋体" w:cs="宋体"/>
                <w:color w:val="000000"/>
                <w:sz w:val="24"/>
                <w:szCs w:val="24"/>
              </w:rPr>
            </w:r>
            <w:r/>
          </w:p>
        </w:tc>
        <w:tc>
          <w:tcPr>
            <w:tcW w:w="2126" w:type="dxa"/>
            <w:vAlign w:val="center"/>
            <w:textDirection w:val="lrTb"/>
            <w:noWrap/>
          </w:tcPr>
          <w:p>
            <w:pPr>
              <w:pStyle w:val="880"/>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项目名称</w:t>
            </w:r>
            <w:r>
              <w:rPr>
                <w:rFonts w:ascii="宋体" w:hAnsi="宋体" w:eastAsia="宋体" w:cs="宋体"/>
                <w:color w:val="000000"/>
                <w:sz w:val="24"/>
                <w:szCs w:val="24"/>
              </w:rPr>
            </w:r>
            <w:r/>
          </w:p>
        </w:tc>
        <w:tc>
          <w:tcPr>
            <w:tcW w:w="2093" w:type="dxa"/>
            <w:vAlign w:val="center"/>
            <w:textDirection w:val="lrTb"/>
            <w:noWrap/>
          </w:tcPr>
          <w:p>
            <w:pPr>
              <w:pStyle w:val="880"/>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响应报价（元）</w:t>
            </w:r>
            <w:r>
              <w:rPr>
                <w:rFonts w:ascii="宋体" w:hAnsi="宋体" w:eastAsia="宋体" w:cs="宋体"/>
                <w:color w:val="000000"/>
                <w:sz w:val="24"/>
                <w:szCs w:val="24"/>
              </w:rPr>
            </w:r>
            <w:r/>
          </w:p>
        </w:tc>
        <w:tc>
          <w:tcPr>
            <w:tcW w:w="3118" w:type="dxa"/>
            <w:vAlign w:val="center"/>
            <w:textDirection w:val="lrTb"/>
            <w:noWrap/>
          </w:tcPr>
          <w:p>
            <w:pPr>
              <w:pStyle w:val="880"/>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合同履行期限</w:t>
            </w:r>
            <w:r>
              <w:rPr>
                <w:rFonts w:ascii="宋体" w:hAnsi="宋体" w:eastAsia="宋体" w:cs="宋体"/>
                <w:color w:val="000000"/>
                <w:sz w:val="24"/>
                <w:szCs w:val="24"/>
              </w:rPr>
            </w:r>
            <w:r/>
          </w:p>
        </w:tc>
      </w:tr>
      <w:tr>
        <w:trPr/>
        <w:tc>
          <w:tcPr>
            <w:tcW w:w="709" w:type="dxa"/>
            <w:vAlign w:val="center"/>
            <w:textDirection w:val="lrTb"/>
            <w:noWrap/>
          </w:tcPr>
          <w:p>
            <w:pPr>
              <w:pStyle w:val="880"/>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W w:w="2126" w:type="dxa"/>
            <w:vAlign w:val="center"/>
            <w:textDirection w:val="lrTb"/>
            <w:noWrap/>
          </w:tcPr>
          <w:p>
            <w:pPr>
              <w:pStyle w:val="88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苏州中院“一张网”业务系统运维</w:t>
            </w:r>
            <w:r/>
          </w:p>
        </w:tc>
        <w:tc>
          <w:tcPr>
            <w:tcW w:w="2093" w:type="dxa"/>
            <w:vAlign w:val="center"/>
            <w:textDirection w:val="lrTb"/>
            <w:noWrap/>
          </w:tcPr>
          <w:p>
            <w:pPr>
              <w:pStyle w:val="88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118" w:type="dxa"/>
            <w:vAlign w:val="center"/>
            <w:textDirection w:val="lrTb"/>
            <w:noWrap/>
          </w:tcPr>
          <w:p>
            <w:pPr>
              <w:pStyle w:val="88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合同签订之日起至2027年6月30日止。</w:t>
            </w:r>
            <w:r/>
          </w:p>
        </w:tc>
      </w:tr>
    </w:tbl>
    <w:p>
      <w:pPr>
        <w:pStyle w:val="880"/>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r>
      <w:r/>
    </w:p>
    <w:p>
      <w:pPr>
        <w:pStyle w:val="1175"/>
        <w:ind w:firstLine="480"/>
        <w:spacing w:line="360" w:lineRule="auto"/>
        <w:rPr>
          <w:rFonts w:hint="eastAsia" w:hAnsi="宋体" w:eastAsia="宋体" w:cs="宋体"/>
          <w:color w:val="000000"/>
          <w:sz w:val="24"/>
          <w:szCs w:val="24"/>
        </w:rPr>
      </w:pPr>
      <w:r/>
      <w:bookmarkStart w:id="19" w:name="OLE_LINK4"/>
      <w:r>
        <w:rPr>
          <w:rFonts w:hint="eastAsia" w:hAnsi="宋体" w:eastAsia="宋体" w:cs="宋体"/>
          <w:color w:val="000000"/>
          <w:sz w:val="24"/>
          <w:szCs w:val="24"/>
        </w:rPr>
        <w:t xml:space="preserve">注：本表格所报费用为包括但不限于完成本项目服务内容所需的设备、人工、保险、劳保、管理、设备、耗材、驻场费、税费、培训、后期维护、成交服务费等为完成整个项目所产生的其他所有费用政策性文件规定及合同包含的所有风险、责任等各项所有费用。</w:t>
      </w:r>
      <w:r/>
    </w:p>
    <w:p>
      <w:pPr>
        <w:pStyle w:val="880"/>
        <w:ind w:firstLine="480"/>
        <w:spacing w:line="360" w:lineRule="auto"/>
        <w:rPr>
          <w:rFonts w:ascii="宋体" w:hAnsi="宋体" w:eastAsia="宋体" w:cs="宋体"/>
          <w:b/>
          <w:color w:val="000000"/>
          <w:sz w:val="24"/>
          <w:szCs w:val="24"/>
        </w:rPr>
      </w:pPr>
      <w:r/>
      <w:bookmarkEnd w:id="19"/>
      <w:r>
        <w:rPr>
          <w:rFonts w:hint="eastAsia" w:ascii="宋体" w:hAnsi="宋体" w:eastAsia="宋体" w:cs="宋体"/>
          <w:b/>
          <w:color w:val="000000"/>
          <w:sz w:val="24"/>
          <w:szCs w:val="24"/>
        </w:rPr>
        <w:t xml:space="preserve">注：系统中开标一览表一栏中，只填写投标“投标总价”。除电子投标系统响应报价表固定报价格式以外，各响应单位必须制作报价明细表，列明各项分项报价明细。</w:t>
      </w:r>
      <w:r>
        <w:rPr>
          <w:rFonts w:ascii="宋体" w:hAnsi="宋体" w:eastAsia="宋体" w:cs="宋体"/>
          <w:b/>
          <w:color w:val="000000"/>
          <w:sz w:val="24"/>
          <w:szCs w:val="24"/>
        </w:rPr>
      </w:r>
      <w:r/>
    </w:p>
    <w:p>
      <w:pPr>
        <w:pStyle w:val="1186"/>
        <w:ind w:right="-359"/>
        <w:jc w:val="left"/>
        <w:spacing w:line="360" w:lineRule="auto"/>
        <w:tabs>
          <w:tab w:val="left" w:pos="9000" w:leader="none"/>
        </w:tabs>
        <w:rPr>
          <w:rFonts w:hAnsi="宋体" w:eastAsia="宋体" w:cs="宋体"/>
          <w:color w:val="000000"/>
          <w:sz w:val="24"/>
          <w:szCs w:val="24"/>
        </w:rPr>
      </w:pPr>
      <w:r>
        <w:rPr>
          <w:rFonts w:hAnsi="宋体" w:eastAsia="宋体" w:cs="宋体"/>
          <w:color w:val="000000"/>
          <w:sz w:val="24"/>
          <w:szCs w:val="24"/>
        </w:rPr>
      </w:r>
      <w:r/>
    </w:p>
    <w:p>
      <w:pPr>
        <w:pStyle w:val="1186"/>
        <w:ind w:right="-359"/>
        <w:jc w:val="left"/>
        <w:spacing w:line="360" w:lineRule="auto"/>
        <w:tabs>
          <w:tab w:val="left" w:pos="9000" w:leader="none"/>
        </w:tabs>
        <w:rPr>
          <w:rFonts w:hAnsi="宋体" w:eastAsia="宋体" w:cs="宋体"/>
          <w:color w:val="000000"/>
          <w:sz w:val="24"/>
          <w:szCs w:val="24"/>
        </w:rPr>
      </w:pPr>
      <w:r>
        <w:rPr>
          <w:rFonts w:hAnsi="宋体" w:eastAsia="宋体" w:cs="宋体"/>
          <w:color w:val="000000"/>
          <w:sz w:val="24"/>
          <w:szCs w:val="24"/>
        </w:rPr>
      </w:r>
      <w:r/>
    </w:p>
    <w:p>
      <w:pPr>
        <w:pStyle w:val="1186"/>
        <w:ind w:right="-359"/>
        <w:jc w:val="left"/>
        <w:spacing w:line="360" w:lineRule="auto"/>
        <w:tabs>
          <w:tab w:val="left" w:pos="9000" w:leader="none"/>
        </w:tabs>
        <w:rPr>
          <w:rFonts w:hAnsi="宋体" w:eastAsia="宋体" w:cs="宋体"/>
          <w:color w:val="000000"/>
          <w:sz w:val="24"/>
          <w:szCs w:val="24"/>
        </w:rPr>
      </w:pPr>
      <w:r>
        <w:rPr>
          <w:rFonts w:hint="eastAsia" w:hAnsi="宋体" w:eastAsia="宋体" w:cs="宋体"/>
          <w:color w:val="000000"/>
          <w:sz w:val="24"/>
          <w:szCs w:val="24"/>
        </w:rPr>
        <w:t xml:space="preserve">磋商响应单位：（盖章）</w:t>
      </w:r>
      <w:r>
        <w:rPr>
          <w:rFonts w:hAnsi="宋体" w:eastAsia="宋体" w:cs="宋体"/>
          <w:color w:val="000000"/>
          <w:sz w:val="24"/>
          <w:szCs w:val="24"/>
        </w:rPr>
      </w:r>
      <w:r/>
    </w:p>
    <w:p>
      <w:pPr>
        <w:pStyle w:val="1186"/>
        <w:ind w:right="-359"/>
        <w:jc w:val="left"/>
        <w:spacing w:line="360" w:lineRule="auto"/>
        <w:tabs>
          <w:tab w:val="left" w:pos="9000" w:leader="none"/>
        </w:tabs>
        <w:rPr>
          <w:rFonts w:hAnsi="宋体" w:eastAsia="宋体" w:cs="宋体"/>
          <w:color w:val="000000"/>
          <w:sz w:val="24"/>
          <w:szCs w:val="24"/>
        </w:rPr>
      </w:pPr>
      <w:r>
        <w:rPr>
          <w:rFonts w:hint="eastAsia" w:hAnsi="宋体" w:eastAsia="宋体" w:cs="宋体"/>
          <w:color w:val="000000"/>
          <w:sz w:val="24"/>
          <w:szCs w:val="24"/>
        </w:rPr>
        <w:t xml:space="preserve">法定代表人或代理人：（签字或盖章）</w:t>
      </w:r>
      <w:r>
        <w:rPr>
          <w:rFonts w:hAnsi="宋体" w:eastAsia="宋体" w:cs="宋体"/>
          <w:color w:val="000000"/>
          <w:sz w:val="24"/>
          <w:szCs w:val="24"/>
        </w:rPr>
      </w:r>
      <w:r/>
    </w:p>
    <w:p>
      <w:pPr>
        <w:pStyle w:val="1192"/>
        <w:ind w:right="-359"/>
        <w:spacing w:line="360" w:lineRule="auto"/>
        <w:tabs>
          <w:tab w:val="left" w:pos="9000" w:leader="none"/>
        </w:tabs>
        <w:rPr>
          <w:rFonts w:hAnsi="宋体" w:eastAsia="宋体" w:cs="宋体"/>
          <w:color w:val="000000"/>
          <w:sz w:val="24"/>
          <w:szCs w:val="24"/>
        </w:rPr>
      </w:pPr>
      <w:r>
        <w:rPr>
          <w:rFonts w:hint="eastAsia" w:hAnsi="宋体" w:eastAsia="宋体" w:cs="宋体"/>
          <w:color w:val="000000"/>
          <w:sz w:val="24"/>
          <w:szCs w:val="24"/>
        </w:rPr>
        <w:t xml:space="preserve">日期：        年     月     日</w:t>
      </w:r>
      <w:r>
        <w:rPr>
          <w:rFonts w:hAnsi="宋体" w:eastAsia="宋体" w:cs="宋体"/>
          <w:color w:val="000000"/>
          <w:sz w:val="24"/>
          <w:szCs w:val="24"/>
        </w:rPr>
      </w:r>
      <w:r/>
    </w:p>
    <w:p>
      <w:pPr>
        <w:pStyle w:val="880"/>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r>
      <w:r/>
    </w:p>
    <w:p>
      <w:pPr>
        <w:pStyle w:val="88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8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8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8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8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80"/>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r>
      <w:r/>
    </w:p>
    <w:p>
      <w:pPr>
        <w:pStyle w:val="1195"/>
        <w:spacing w:line="360" w:lineRule="auto"/>
        <w:rPr>
          <w:rFonts w:hint="eastAsia" w:hAnsi="宋体" w:eastAsia="宋体" w:cs="宋体"/>
          <w:b/>
          <w:bCs/>
          <w:color w:val="000000"/>
          <w:sz w:val="24"/>
          <w:szCs w:val="24"/>
        </w:rPr>
      </w:pPr>
      <w:r>
        <w:rPr>
          <w:rFonts w:hint="eastAsia" w:hAnsi="宋体" w:eastAsia="宋体" w:cs="宋体"/>
          <w:b/>
          <w:bCs/>
          <w:color w:val="000000"/>
          <w:sz w:val="24"/>
          <w:szCs w:val="24"/>
        </w:rPr>
      </w:r>
      <w:r/>
    </w:p>
    <w:p>
      <w:pPr>
        <w:pStyle w:val="1195"/>
        <w:spacing w:line="360" w:lineRule="auto"/>
        <w:rPr>
          <w:rFonts w:hAnsi="宋体" w:eastAsia="宋体" w:cs="宋体"/>
          <w:b/>
          <w:bCs/>
          <w:color w:val="000000"/>
          <w:sz w:val="24"/>
          <w:szCs w:val="24"/>
        </w:rPr>
      </w:pPr>
      <w:r>
        <w:rPr>
          <w:rFonts w:hint="eastAsia" w:hAnsi="宋体" w:eastAsia="宋体" w:cs="宋体"/>
          <w:b/>
          <w:bCs/>
          <w:color w:val="000000"/>
          <w:sz w:val="24"/>
          <w:szCs w:val="24"/>
        </w:rPr>
        <w:t xml:space="preserve">4.磋商响应明细报价表</w:t>
      </w:r>
      <w:r>
        <w:rPr>
          <w:rFonts w:hAnsi="宋体" w:eastAsia="宋体" w:cs="宋体"/>
          <w:b/>
          <w:bCs/>
          <w:color w:val="000000"/>
          <w:sz w:val="24"/>
          <w:szCs w:val="24"/>
        </w:rPr>
      </w:r>
      <w:r/>
    </w:p>
    <w:p>
      <w:pPr>
        <w:pStyle w:val="1195"/>
        <w:jc w:val="center"/>
        <w:spacing w:line="360" w:lineRule="auto"/>
        <w:rPr>
          <w:rFonts w:hAnsi="宋体" w:eastAsia="宋体" w:cs="宋体"/>
          <w:color w:val="000000"/>
          <w:sz w:val="24"/>
          <w:szCs w:val="24"/>
        </w:rPr>
      </w:pPr>
      <w:r>
        <w:rPr>
          <w:rFonts w:hint="eastAsia" w:hAnsi="宋体" w:eastAsia="宋体" w:cs="宋体"/>
          <w:color w:val="000000"/>
          <w:sz w:val="24"/>
          <w:szCs w:val="24"/>
        </w:rPr>
        <w:t xml:space="preserve">项目磋商响应明细报价表</w:t>
      </w:r>
      <w:r>
        <w:rPr>
          <w:rFonts w:hAnsi="宋体" w:eastAsia="宋体" w:cs="宋体"/>
          <w:color w:val="000000"/>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3"/>
        <w:gridCol w:w="3091"/>
        <w:gridCol w:w="906"/>
        <w:gridCol w:w="906"/>
        <w:gridCol w:w="906"/>
        <w:gridCol w:w="906"/>
        <w:gridCol w:w="1846"/>
      </w:tblGrid>
      <w:tr>
        <w:trPr>
          <w:trHeight w:val="567"/>
        </w:trPr>
        <w:tc>
          <w:tcPr>
            <w:tcW w:w="1093" w:type="dxa"/>
            <w:vAlign w:val="center"/>
            <w:textDirection w:val="lrTb"/>
            <w:noWrap/>
          </w:tcPr>
          <w:p>
            <w:pPr>
              <w:pStyle w:val="880"/>
              <w:jc w:val="center"/>
              <w:spacing w:line="360" w:lineRule="auto"/>
              <w:rPr>
                <w:rFonts w:ascii="宋体" w:hAnsi="宋体" w:eastAsia="宋体" w:cs="宋体"/>
                <w:color w:val="000000"/>
                <w:sz w:val="24"/>
                <w:szCs w:val="24"/>
              </w:rPr>
            </w:pPr>
            <w:r>
              <w:rPr>
                <w:rFonts w:hint="eastAsia" w:ascii="宋体" w:hAnsi="宋体" w:eastAsia="宋体" w:cs="宋体"/>
                <w:bCs/>
                <w:color w:val="000000"/>
                <w:sz w:val="24"/>
                <w:szCs w:val="24"/>
              </w:rPr>
              <w:t xml:space="preserve">序号</w:t>
            </w:r>
            <w:r>
              <w:rPr>
                <w:rFonts w:ascii="宋体" w:hAnsi="宋体" w:eastAsia="宋体" w:cs="宋体"/>
                <w:color w:val="000000"/>
                <w:sz w:val="24"/>
                <w:szCs w:val="24"/>
              </w:rPr>
            </w:r>
            <w:r/>
          </w:p>
        </w:tc>
        <w:tc>
          <w:tcPr>
            <w:tcW w:w="3091" w:type="dxa"/>
            <w:vAlign w:val="center"/>
            <w:textDirection w:val="lrTb"/>
            <w:noWrap/>
          </w:tcPr>
          <w:p>
            <w:pPr>
              <w:pStyle w:val="880"/>
              <w:jc w:val="center"/>
              <w:spacing w:line="360" w:lineRule="auto"/>
              <w:rPr>
                <w:rFonts w:ascii="宋体" w:hAnsi="宋体" w:eastAsia="宋体" w:cs="宋体"/>
                <w:color w:val="000000"/>
                <w:sz w:val="24"/>
                <w:szCs w:val="24"/>
              </w:rPr>
            </w:pPr>
            <w:r>
              <w:rPr>
                <w:rFonts w:hint="eastAsia" w:ascii="宋体" w:hAnsi="宋体" w:eastAsia="宋体" w:cs="宋体"/>
                <w:bCs/>
                <w:color w:val="000000"/>
                <w:sz w:val="24"/>
                <w:szCs w:val="24"/>
              </w:rPr>
              <w:t xml:space="preserve">费用条目</w:t>
            </w:r>
            <w:r>
              <w:rPr>
                <w:rFonts w:ascii="宋体" w:hAnsi="宋体" w:eastAsia="宋体" w:cs="宋体"/>
                <w:color w:val="000000"/>
                <w:sz w:val="24"/>
                <w:szCs w:val="24"/>
              </w:rPr>
            </w:r>
            <w:r/>
          </w:p>
        </w:tc>
        <w:tc>
          <w:tcPr>
            <w:tcW w:w="906" w:type="dxa"/>
            <w:vAlign w:val="center"/>
            <w:textDirection w:val="lrTb"/>
            <w:noWrap/>
          </w:tcPr>
          <w:p>
            <w:pPr>
              <w:pStyle w:val="880"/>
              <w:jc w:val="center"/>
              <w:spacing w:line="360" w:lineRule="auto"/>
              <w:rPr>
                <w:rFonts w:ascii="宋体" w:hAnsi="宋体" w:eastAsia="宋体" w:cs="宋体"/>
                <w:color w:val="000000"/>
                <w:sz w:val="24"/>
                <w:szCs w:val="24"/>
              </w:rPr>
            </w:pPr>
            <w:r>
              <w:rPr>
                <w:rFonts w:hint="eastAsia" w:ascii="宋体" w:hAnsi="宋体" w:eastAsia="宋体" w:cs="宋体"/>
                <w:bCs/>
                <w:color w:val="000000"/>
                <w:sz w:val="24"/>
                <w:szCs w:val="24"/>
              </w:rPr>
              <w:t xml:space="preserve">单位</w:t>
            </w:r>
            <w:r>
              <w:rPr>
                <w:rFonts w:ascii="宋体" w:hAnsi="宋体" w:eastAsia="宋体" w:cs="宋体"/>
                <w:color w:val="000000"/>
                <w:sz w:val="24"/>
                <w:szCs w:val="24"/>
              </w:rPr>
            </w:r>
            <w:r/>
          </w:p>
        </w:tc>
        <w:tc>
          <w:tcPr>
            <w:tcW w:w="906" w:type="dxa"/>
            <w:vAlign w:val="center"/>
            <w:textDirection w:val="lrTb"/>
            <w:noWrap/>
          </w:tcPr>
          <w:p>
            <w:pPr>
              <w:pStyle w:val="880"/>
              <w:jc w:val="center"/>
              <w:spacing w:line="360" w:lineRule="auto"/>
              <w:rPr>
                <w:rFonts w:ascii="宋体" w:hAnsi="宋体" w:eastAsia="宋体" w:cs="宋体"/>
                <w:color w:val="000000"/>
                <w:sz w:val="24"/>
                <w:szCs w:val="24"/>
              </w:rPr>
            </w:pPr>
            <w:r>
              <w:rPr>
                <w:rFonts w:hint="eastAsia" w:ascii="宋体" w:hAnsi="宋体" w:eastAsia="宋体" w:cs="宋体"/>
                <w:bCs/>
                <w:color w:val="000000"/>
                <w:sz w:val="24"/>
                <w:szCs w:val="24"/>
              </w:rPr>
              <w:t xml:space="preserve">数量</w:t>
            </w:r>
            <w:r>
              <w:rPr>
                <w:rFonts w:ascii="宋体" w:hAnsi="宋体" w:eastAsia="宋体" w:cs="宋体"/>
                <w:color w:val="000000"/>
                <w:sz w:val="24"/>
                <w:szCs w:val="24"/>
              </w:rPr>
            </w:r>
            <w:r/>
          </w:p>
        </w:tc>
        <w:tc>
          <w:tcPr>
            <w:tcW w:w="906" w:type="dxa"/>
            <w:vAlign w:val="center"/>
            <w:textDirection w:val="lrTb"/>
            <w:noWrap/>
          </w:tcPr>
          <w:p>
            <w:pPr>
              <w:pStyle w:val="880"/>
              <w:jc w:val="center"/>
              <w:spacing w:line="360" w:lineRule="auto"/>
              <w:rPr>
                <w:rFonts w:ascii="宋体" w:hAnsi="宋体" w:eastAsia="宋体" w:cs="宋体"/>
                <w:color w:val="000000"/>
                <w:sz w:val="24"/>
                <w:szCs w:val="24"/>
              </w:rPr>
            </w:pPr>
            <w:r>
              <w:rPr>
                <w:rFonts w:hint="eastAsia" w:ascii="宋体" w:hAnsi="宋体" w:eastAsia="宋体" w:cs="宋体"/>
                <w:bCs/>
                <w:color w:val="000000"/>
                <w:sz w:val="24"/>
                <w:szCs w:val="24"/>
              </w:rPr>
              <w:t xml:space="preserve">单价</w:t>
            </w:r>
            <w:r>
              <w:rPr>
                <w:rFonts w:ascii="宋体" w:hAnsi="宋体" w:eastAsia="宋体" w:cs="宋体"/>
                <w:color w:val="000000"/>
                <w:sz w:val="24"/>
                <w:szCs w:val="24"/>
              </w:rPr>
            </w:r>
            <w:r/>
          </w:p>
        </w:tc>
        <w:tc>
          <w:tcPr>
            <w:tcW w:w="906" w:type="dxa"/>
            <w:vAlign w:val="center"/>
            <w:textDirection w:val="lrTb"/>
            <w:noWrap/>
          </w:tcPr>
          <w:p>
            <w:pPr>
              <w:pStyle w:val="880"/>
              <w:jc w:val="center"/>
              <w:spacing w:line="360" w:lineRule="auto"/>
              <w:rPr>
                <w:rFonts w:ascii="宋体" w:hAnsi="宋体" w:eastAsia="宋体" w:cs="宋体"/>
                <w:color w:val="000000"/>
                <w:sz w:val="24"/>
                <w:szCs w:val="24"/>
              </w:rPr>
            </w:pPr>
            <w:r>
              <w:rPr>
                <w:rFonts w:hint="eastAsia" w:ascii="宋体" w:hAnsi="宋体" w:eastAsia="宋体" w:cs="宋体"/>
                <w:bCs/>
                <w:color w:val="000000"/>
                <w:sz w:val="24"/>
                <w:szCs w:val="24"/>
              </w:rPr>
              <w:t xml:space="preserve">总价</w:t>
            </w:r>
            <w:r>
              <w:rPr>
                <w:rFonts w:ascii="宋体" w:hAnsi="宋体" w:eastAsia="宋体" w:cs="宋体"/>
                <w:color w:val="000000"/>
                <w:sz w:val="24"/>
                <w:szCs w:val="24"/>
              </w:rPr>
            </w:r>
            <w:r/>
          </w:p>
        </w:tc>
        <w:tc>
          <w:tcPr>
            <w:tcW w:w="1846" w:type="dxa"/>
            <w:vAlign w:val="center"/>
            <w:textDirection w:val="lrTb"/>
            <w:noWrap/>
          </w:tcPr>
          <w:p>
            <w:pPr>
              <w:pStyle w:val="880"/>
              <w:jc w:val="center"/>
              <w:spacing w:line="360" w:lineRule="auto"/>
              <w:rPr>
                <w:rFonts w:ascii="宋体" w:hAnsi="宋体" w:eastAsia="宋体" w:cs="宋体"/>
                <w:color w:val="000000"/>
                <w:sz w:val="24"/>
                <w:szCs w:val="24"/>
              </w:rPr>
            </w:pPr>
            <w:r>
              <w:rPr>
                <w:rFonts w:hint="eastAsia" w:ascii="宋体" w:hAnsi="宋体" w:eastAsia="宋体" w:cs="宋体"/>
                <w:bCs/>
                <w:color w:val="000000"/>
                <w:sz w:val="24"/>
                <w:szCs w:val="24"/>
              </w:rPr>
              <w:t xml:space="preserve">备注</w:t>
            </w:r>
            <w:r>
              <w:rPr>
                <w:rFonts w:ascii="宋体" w:hAnsi="宋体" w:eastAsia="宋体" w:cs="宋体"/>
                <w:color w:val="000000"/>
                <w:sz w:val="24"/>
                <w:szCs w:val="24"/>
              </w:rPr>
            </w:r>
            <w:r/>
          </w:p>
        </w:tc>
      </w:tr>
      <w:tr>
        <w:trPr>
          <w:trHeight w:val="567"/>
        </w:trPr>
        <w:tc>
          <w:tcPr>
            <w:tcW w:w="1093" w:type="dxa"/>
            <w:vAlign w:val="center"/>
            <w:textDirection w:val="lrTb"/>
            <w:noWrap/>
          </w:tcPr>
          <w:p>
            <w:pPr>
              <w:pStyle w:val="907"/>
              <w:ind w:right="420" w:firstLine="0"/>
              <w:spacing w:line="360" w:lineRule="auto"/>
              <w:rPr>
                <w:rFonts w:ascii="宋体" w:hAnsi="宋体" w:eastAsia="宋体" w:cs="宋体"/>
                <w:color w:val="000000"/>
                <w:szCs w:val="24"/>
                <w:lang w:val="en-US" w:eastAsia="zh-CN"/>
              </w:rPr>
            </w:pPr>
            <w:r>
              <w:rPr>
                <w:rFonts w:ascii="宋体" w:hAnsi="宋体" w:eastAsia="宋体" w:cs="宋体"/>
                <w:color w:val="000000"/>
                <w:szCs w:val="24"/>
                <w:lang w:val="en-US" w:eastAsia="zh-CN"/>
              </w:rPr>
            </w:r>
            <w:r/>
          </w:p>
        </w:tc>
        <w:tc>
          <w:tcPr>
            <w:tcW w:w="3091" w:type="dxa"/>
            <w:vAlign w:val="center"/>
            <w:textDirection w:val="lrTb"/>
            <w:noWrap/>
          </w:tcPr>
          <w:p>
            <w:pPr>
              <w:pStyle w:val="907"/>
              <w:ind w:right="420" w:firstLine="0"/>
              <w:spacing w:line="360" w:lineRule="auto"/>
              <w:rPr>
                <w:rFonts w:ascii="宋体" w:hAnsi="宋体" w:eastAsia="宋体" w:cs="宋体"/>
                <w:color w:val="000000"/>
                <w:szCs w:val="24"/>
                <w:lang w:val="en-US" w:eastAsia="zh-CN"/>
              </w:rPr>
            </w:pPr>
            <w:r>
              <w:rPr>
                <w:rFonts w:ascii="宋体" w:hAnsi="宋体" w:eastAsia="宋体" w:cs="宋体"/>
                <w:color w:val="000000"/>
                <w:szCs w:val="24"/>
                <w:lang w:val="en-US" w:eastAsia="zh-CN"/>
              </w:rPr>
            </w:r>
            <w:r/>
          </w:p>
        </w:tc>
        <w:tc>
          <w:tcPr>
            <w:tcW w:w="906" w:type="dxa"/>
            <w:vAlign w:val="center"/>
            <w:textDirection w:val="lrTb"/>
            <w:noWrap/>
          </w:tcPr>
          <w:p>
            <w:pPr>
              <w:pStyle w:val="907"/>
              <w:ind w:right="420" w:firstLine="0"/>
              <w:spacing w:line="360" w:lineRule="auto"/>
              <w:rPr>
                <w:rFonts w:ascii="宋体" w:hAnsi="宋体" w:eastAsia="宋体" w:cs="宋体"/>
                <w:color w:val="000000"/>
                <w:szCs w:val="24"/>
                <w:lang w:val="en-US" w:eastAsia="zh-CN"/>
              </w:rPr>
            </w:pPr>
            <w:r>
              <w:rPr>
                <w:rFonts w:ascii="宋体" w:hAnsi="宋体" w:eastAsia="宋体" w:cs="宋体"/>
                <w:color w:val="000000"/>
                <w:szCs w:val="24"/>
                <w:lang w:val="en-US" w:eastAsia="zh-CN"/>
              </w:rPr>
            </w:r>
            <w:r/>
          </w:p>
        </w:tc>
        <w:tc>
          <w:tcPr>
            <w:tcW w:w="906" w:type="dxa"/>
            <w:vAlign w:val="center"/>
            <w:textDirection w:val="lrTb"/>
            <w:noWrap/>
          </w:tcPr>
          <w:p>
            <w:pPr>
              <w:pStyle w:val="907"/>
              <w:ind w:right="420" w:firstLine="0"/>
              <w:spacing w:line="360" w:lineRule="auto"/>
              <w:rPr>
                <w:rFonts w:ascii="宋体" w:hAnsi="宋体" w:eastAsia="宋体" w:cs="宋体"/>
                <w:color w:val="000000"/>
                <w:szCs w:val="24"/>
                <w:lang w:val="en-US" w:eastAsia="zh-CN"/>
              </w:rPr>
            </w:pPr>
            <w:r>
              <w:rPr>
                <w:rFonts w:ascii="宋体" w:hAnsi="宋体" w:eastAsia="宋体" w:cs="宋体"/>
                <w:color w:val="000000"/>
                <w:szCs w:val="24"/>
                <w:lang w:val="en-US" w:eastAsia="zh-CN"/>
              </w:rPr>
            </w:r>
            <w:r/>
          </w:p>
        </w:tc>
        <w:tc>
          <w:tcPr>
            <w:tcW w:w="906" w:type="dxa"/>
            <w:vAlign w:val="center"/>
            <w:textDirection w:val="lrTb"/>
            <w:noWrap/>
          </w:tcPr>
          <w:p>
            <w:pPr>
              <w:pStyle w:val="907"/>
              <w:ind w:right="420" w:firstLine="0"/>
              <w:spacing w:line="360" w:lineRule="auto"/>
              <w:rPr>
                <w:rFonts w:ascii="宋体" w:hAnsi="宋体" w:eastAsia="宋体" w:cs="宋体"/>
                <w:color w:val="000000"/>
                <w:szCs w:val="24"/>
                <w:lang w:val="en-US" w:eastAsia="zh-CN"/>
              </w:rPr>
            </w:pPr>
            <w:r>
              <w:rPr>
                <w:rFonts w:ascii="宋体" w:hAnsi="宋体" w:eastAsia="宋体" w:cs="宋体"/>
                <w:color w:val="000000"/>
                <w:szCs w:val="24"/>
                <w:lang w:val="en-US" w:eastAsia="zh-CN"/>
              </w:rPr>
            </w:r>
            <w:r/>
          </w:p>
        </w:tc>
        <w:tc>
          <w:tcPr>
            <w:tcW w:w="906" w:type="dxa"/>
            <w:vAlign w:val="center"/>
            <w:textDirection w:val="lrTb"/>
            <w:noWrap/>
          </w:tcPr>
          <w:p>
            <w:pPr>
              <w:pStyle w:val="907"/>
              <w:ind w:right="420" w:firstLine="0"/>
              <w:spacing w:line="360" w:lineRule="auto"/>
              <w:rPr>
                <w:rFonts w:ascii="宋体" w:hAnsi="宋体" w:eastAsia="宋体" w:cs="宋体"/>
                <w:color w:val="000000"/>
                <w:szCs w:val="24"/>
                <w:lang w:val="en-US" w:eastAsia="zh-CN"/>
              </w:rPr>
            </w:pPr>
            <w:r>
              <w:rPr>
                <w:rFonts w:ascii="宋体" w:hAnsi="宋体" w:eastAsia="宋体" w:cs="宋体"/>
                <w:color w:val="000000"/>
                <w:szCs w:val="24"/>
                <w:lang w:val="en-US" w:eastAsia="zh-CN"/>
              </w:rPr>
            </w:r>
            <w:r/>
          </w:p>
        </w:tc>
        <w:tc>
          <w:tcPr>
            <w:tcW w:w="1846" w:type="dxa"/>
            <w:vAlign w:val="center"/>
            <w:textDirection w:val="lrTb"/>
            <w:noWrap/>
          </w:tcPr>
          <w:p>
            <w:pPr>
              <w:pStyle w:val="907"/>
              <w:ind w:right="420" w:firstLine="0"/>
              <w:spacing w:line="360" w:lineRule="auto"/>
              <w:rPr>
                <w:rFonts w:ascii="宋体" w:hAnsi="宋体" w:eastAsia="宋体" w:cs="宋体"/>
                <w:color w:val="000000"/>
                <w:szCs w:val="24"/>
                <w:lang w:val="en-US" w:eastAsia="zh-CN"/>
              </w:rPr>
            </w:pPr>
            <w:r>
              <w:rPr>
                <w:rFonts w:ascii="宋体" w:hAnsi="宋体" w:eastAsia="宋体" w:cs="宋体"/>
                <w:color w:val="000000"/>
                <w:szCs w:val="24"/>
                <w:lang w:val="en-US" w:eastAsia="zh-CN"/>
              </w:rPr>
            </w:r>
            <w:r/>
          </w:p>
        </w:tc>
      </w:tr>
      <w:tr>
        <w:trPr>
          <w:trHeight w:val="567"/>
        </w:trPr>
        <w:tc>
          <w:tcPr>
            <w:tcW w:w="1093" w:type="dxa"/>
            <w:vAlign w:val="center"/>
            <w:textDirection w:val="lrTb"/>
            <w:noWrap/>
          </w:tcPr>
          <w:p>
            <w:pPr>
              <w:pStyle w:val="907"/>
              <w:ind w:right="420" w:firstLine="0"/>
              <w:spacing w:line="360" w:lineRule="auto"/>
              <w:rPr>
                <w:rFonts w:ascii="宋体" w:hAnsi="宋体" w:eastAsia="宋体" w:cs="宋体"/>
                <w:color w:val="000000"/>
                <w:szCs w:val="24"/>
                <w:lang w:val="en-US" w:eastAsia="zh-CN"/>
              </w:rPr>
            </w:pPr>
            <w:r>
              <w:rPr>
                <w:rFonts w:ascii="宋体" w:hAnsi="宋体" w:eastAsia="宋体" w:cs="宋体"/>
                <w:color w:val="000000"/>
                <w:szCs w:val="24"/>
                <w:lang w:val="en-US" w:eastAsia="zh-CN"/>
              </w:rPr>
            </w:r>
            <w:r/>
          </w:p>
        </w:tc>
        <w:tc>
          <w:tcPr>
            <w:tcW w:w="3091" w:type="dxa"/>
            <w:vAlign w:val="center"/>
            <w:textDirection w:val="lrTb"/>
            <w:noWrap/>
          </w:tcPr>
          <w:p>
            <w:pPr>
              <w:pStyle w:val="907"/>
              <w:ind w:right="420" w:firstLine="0"/>
              <w:spacing w:line="360" w:lineRule="auto"/>
              <w:rPr>
                <w:rStyle w:val="939"/>
                <w:rFonts w:ascii="宋体" w:hAnsi="宋体" w:eastAsia="宋体" w:cs="宋体"/>
                <w:color w:val="000000"/>
                <w:lang w:val="en-US" w:eastAsia="zh-CN"/>
              </w:rPr>
            </w:pPr>
            <w:r>
              <w:rPr>
                <w:rStyle w:val="939"/>
                <w:rFonts w:ascii="宋体" w:hAnsi="宋体" w:eastAsia="宋体" w:cs="宋体"/>
                <w:color w:val="000000"/>
                <w:lang w:val="en-US" w:eastAsia="zh-CN"/>
              </w:rPr>
            </w:r>
            <w:r/>
          </w:p>
        </w:tc>
        <w:tc>
          <w:tcPr>
            <w:tcW w:w="906" w:type="dxa"/>
            <w:vAlign w:val="center"/>
            <w:textDirection w:val="lrTb"/>
            <w:noWrap/>
          </w:tcPr>
          <w:p>
            <w:pPr>
              <w:pStyle w:val="907"/>
              <w:ind w:right="420" w:firstLine="0"/>
              <w:spacing w:line="360" w:lineRule="auto"/>
              <w:rPr>
                <w:rFonts w:ascii="宋体" w:hAnsi="宋体" w:eastAsia="宋体" w:cs="宋体"/>
                <w:color w:val="000000"/>
                <w:szCs w:val="24"/>
                <w:lang w:val="en-US" w:eastAsia="zh-CN"/>
              </w:rPr>
            </w:pPr>
            <w:r>
              <w:rPr>
                <w:rFonts w:ascii="宋体" w:hAnsi="宋体" w:eastAsia="宋体" w:cs="宋体"/>
                <w:color w:val="000000"/>
                <w:szCs w:val="24"/>
                <w:lang w:val="en-US" w:eastAsia="zh-CN"/>
              </w:rPr>
            </w:r>
            <w:r/>
          </w:p>
        </w:tc>
        <w:tc>
          <w:tcPr>
            <w:tcW w:w="906" w:type="dxa"/>
            <w:vAlign w:val="center"/>
            <w:textDirection w:val="lrTb"/>
            <w:noWrap/>
          </w:tcPr>
          <w:p>
            <w:pPr>
              <w:pStyle w:val="907"/>
              <w:ind w:right="420" w:firstLine="0"/>
              <w:spacing w:line="360" w:lineRule="auto"/>
              <w:rPr>
                <w:rFonts w:ascii="宋体" w:hAnsi="宋体" w:eastAsia="宋体" w:cs="宋体"/>
                <w:color w:val="000000"/>
                <w:szCs w:val="24"/>
                <w:lang w:val="en-US" w:eastAsia="zh-CN"/>
              </w:rPr>
            </w:pPr>
            <w:r>
              <w:rPr>
                <w:rFonts w:ascii="宋体" w:hAnsi="宋体" w:eastAsia="宋体" w:cs="宋体"/>
                <w:color w:val="000000"/>
                <w:szCs w:val="24"/>
                <w:lang w:val="en-US" w:eastAsia="zh-CN"/>
              </w:rPr>
            </w:r>
            <w:r/>
          </w:p>
        </w:tc>
        <w:tc>
          <w:tcPr>
            <w:tcW w:w="906" w:type="dxa"/>
            <w:vAlign w:val="center"/>
            <w:textDirection w:val="lrTb"/>
            <w:noWrap/>
          </w:tcPr>
          <w:p>
            <w:pPr>
              <w:pStyle w:val="907"/>
              <w:ind w:right="420" w:firstLine="0"/>
              <w:spacing w:line="360" w:lineRule="auto"/>
              <w:rPr>
                <w:rFonts w:ascii="宋体" w:hAnsi="宋体" w:eastAsia="宋体" w:cs="宋体"/>
                <w:color w:val="000000"/>
                <w:szCs w:val="24"/>
                <w:lang w:val="en-US" w:eastAsia="zh-CN"/>
              </w:rPr>
            </w:pPr>
            <w:r>
              <w:rPr>
                <w:rFonts w:ascii="宋体" w:hAnsi="宋体" w:eastAsia="宋体" w:cs="宋体"/>
                <w:color w:val="000000"/>
                <w:szCs w:val="24"/>
                <w:lang w:val="en-US" w:eastAsia="zh-CN"/>
              </w:rPr>
            </w:r>
            <w:r/>
          </w:p>
        </w:tc>
        <w:tc>
          <w:tcPr>
            <w:tcW w:w="906" w:type="dxa"/>
            <w:vAlign w:val="center"/>
            <w:textDirection w:val="lrTb"/>
            <w:noWrap/>
          </w:tcPr>
          <w:p>
            <w:pPr>
              <w:pStyle w:val="907"/>
              <w:ind w:right="420" w:firstLine="0"/>
              <w:spacing w:line="360" w:lineRule="auto"/>
              <w:rPr>
                <w:rFonts w:ascii="宋体" w:hAnsi="宋体" w:eastAsia="宋体" w:cs="宋体"/>
                <w:color w:val="000000"/>
                <w:szCs w:val="24"/>
                <w:lang w:val="en-US" w:eastAsia="zh-CN"/>
              </w:rPr>
            </w:pPr>
            <w:r>
              <w:rPr>
                <w:rFonts w:ascii="宋体" w:hAnsi="宋体" w:eastAsia="宋体" w:cs="宋体"/>
                <w:color w:val="000000"/>
                <w:szCs w:val="24"/>
                <w:lang w:val="en-US" w:eastAsia="zh-CN"/>
              </w:rPr>
            </w:r>
            <w:r/>
          </w:p>
        </w:tc>
        <w:tc>
          <w:tcPr>
            <w:tcW w:w="1846" w:type="dxa"/>
            <w:vAlign w:val="center"/>
            <w:textDirection w:val="lrTb"/>
            <w:noWrap/>
          </w:tcPr>
          <w:p>
            <w:pPr>
              <w:pStyle w:val="907"/>
              <w:ind w:right="420" w:firstLine="0"/>
              <w:spacing w:line="360" w:lineRule="auto"/>
              <w:rPr>
                <w:rFonts w:ascii="宋体" w:hAnsi="宋体" w:eastAsia="宋体" w:cs="宋体"/>
                <w:color w:val="000000"/>
                <w:szCs w:val="24"/>
                <w:lang w:val="en-US" w:eastAsia="zh-CN"/>
              </w:rPr>
            </w:pPr>
            <w:r>
              <w:rPr>
                <w:rFonts w:ascii="宋体" w:hAnsi="宋体" w:eastAsia="宋体" w:cs="宋体"/>
                <w:color w:val="000000"/>
                <w:szCs w:val="24"/>
                <w:lang w:val="en-US" w:eastAsia="zh-CN"/>
              </w:rPr>
            </w:r>
            <w:r/>
          </w:p>
        </w:tc>
      </w:tr>
      <w:tr>
        <w:trPr>
          <w:trHeight w:val="567"/>
        </w:trPr>
        <w:tc>
          <w:tcPr>
            <w:tcW w:w="1093" w:type="dxa"/>
            <w:vAlign w:val="center"/>
            <w:textDirection w:val="lrTb"/>
            <w:noWrap/>
          </w:tcPr>
          <w:p>
            <w:pPr>
              <w:pStyle w:val="907"/>
              <w:ind w:right="420" w:firstLine="0"/>
              <w:spacing w:line="360" w:lineRule="auto"/>
              <w:rPr>
                <w:rFonts w:ascii="宋体" w:hAnsi="宋体" w:eastAsia="宋体" w:cs="宋体"/>
                <w:color w:val="000000"/>
                <w:szCs w:val="24"/>
                <w:lang w:val="en-US" w:eastAsia="zh-CN"/>
              </w:rPr>
            </w:pPr>
            <w:r>
              <w:rPr>
                <w:rFonts w:ascii="宋体" w:hAnsi="宋体" w:eastAsia="宋体" w:cs="宋体"/>
                <w:color w:val="000000"/>
                <w:szCs w:val="24"/>
                <w:lang w:val="en-US" w:eastAsia="zh-CN"/>
              </w:rPr>
            </w:r>
            <w:r/>
          </w:p>
        </w:tc>
        <w:tc>
          <w:tcPr>
            <w:tcW w:w="3091" w:type="dxa"/>
            <w:vAlign w:val="center"/>
            <w:textDirection w:val="lrTb"/>
            <w:noWrap/>
          </w:tcPr>
          <w:p>
            <w:pPr>
              <w:pStyle w:val="907"/>
              <w:ind w:right="420" w:firstLine="0"/>
              <w:spacing w:line="360" w:lineRule="auto"/>
              <w:rPr>
                <w:rFonts w:ascii="宋体" w:hAnsi="宋体" w:eastAsia="宋体" w:cs="宋体"/>
                <w:color w:val="000000"/>
                <w:szCs w:val="24"/>
                <w:lang w:val="en-US" w:eastAsia="zh-CN"/>
              </w:rPr>
            </w:pPr>
            <w:r>
              <w:rPr>
                <w:rFonts w:ascii="宋体" w:hAnsi="宋体" w:eastAsia="宋体" w:cs="宋体"/>
                <w:color w:val="000000"/>
                <w:szCs w:val="24"/>
                <w:lang w:val="en-US" w:eastAsia="zh-CN"/>
              </w:rPr>
            </w:r>
            <w:r/>
          </w:p>
        </w:tc>
        <w:tc>
          <w:tcPr>
            <w:tcW w:w="906" w:type="dxa"/>
            <w:vAlign w:val="center"/>
            <w:textDirection w:val="lrTb"/>
            <w:noWrap/>
          </w:tcPr>
          <w:p>
            <w:pPr>
              <w:pStyle w:val="907"/>
              <w:ind w:right="420" w:firstLine="0"/>
              <w:spacing w:line="360" w:lineRule="auto"/>
              <w:rPr>
                <w:rFonts w:ascii="宋体" w:hAnsi="宋体" w:eastAsia="宋体" w:cs="宋体"/>
                <w:color w:val="000000"/>
                <w:szCs w:val="24"/>
                <w:lang w:val="en-US" w:eastAsia="zh-CN"/>
              </w:rPr>
            </w:pPr>
            <w:r>
              <w:rPr>
                <w:rFonts w:ascii="宋体" w:hAnsi="宋体" w:eastAsia="宋体" w:cs="宋体"/>
                <w:color w:val="000000"/>
                <w:szCs w:val="24"/>
                <w:lang w:val="en-US" w:eastAsia="zh-CN"/>
              </w:rPr>
            </w:r>
            <w:r/>
          </w:p>
        </w:tc>
        <w:tc>
          <w:tcPr>
            <w:tcW w:w="906" w:type="dxa"/>
            <w:vAlign w:val="center"/>
            <w:textDirection w:val="lrTb"/>
            <w:noWrap/>
          </w:tcPr>
          <w:p>
            <w:pPr>
              <w:pStyle w:val="907"/>
              <w:ind w:right="420" w:firstLine="0"/>
              <w:spacing w:line="360" w:lineRule="auto"/>
              <w:rPr>
                <w:rFonts w:ascii="宋体" w:hAnsi="宋体" w:eastAsia="宋体" w:cs="宋体"/>
                <w:color w:val="000000"/>
                <w:szCs w:val="24"/>
                <w:lang w:val="en-US" w:eastAsia="zh-CN"/>
              </w:rPr>
            </w:pPr>
            <w:r>
              <w:rPr>
                <w:rFonts w:ascii="宋体" w:hAnsi="宋体" w:eastAsia="宋体" w:cs="宋体"/>
                <w:color w:val="000000"/>
                <w:szCs w:val="24"/>
                <w:lang w:val="en-US" w:eastAsia="zh-CN"/>
              </w:rPr>
            </w:r>
            <w:r/>
          </w:p>
        </w:tc>
        <w:tc>
          <w:tcPr>
            <w:tcW w:w="906" w:type="dxa"/>
            <w:vAlign w:val="center"/>
            <w:textDirection w:val="lrTb"/>
            <w:noWrap/>
          </w:tcPr>
          <w:p>
            <w:pPr>
              <w:pStyle w:val="907"/>
              <w:ind w:right="420" w:firstLine="0"/>
              <w:spacing w:line="360" w:lineRule="auto"/>
              <w:rPr>
                <w:rFonts w:ascii="宋体" w:hAnsi="宋体" w:eastAsia="宋体" w:cs="宋体"/>
                <w:color w:val="000000"/>
                <w:szCs w:val="24"/>
                <w:lang w:val="en-US" w:eastAsia="zh-CN"/>
              </w:rPr>
            </w:pPr>
            <w:r>
              <w:rPr>
                <w:rFonts w:ascii="宋体" w:hAnsi="宋体" w:eastAsia="宋体" w:cs="宋体"/>
                <w:color w:val="000000"/>
                <w:szCs w:val="24"/>
                <w:lang w:val="en-US" w:eastAsia="zh-CN"/>
              </w:rPr>
            </w:r>
            <w:r/>
          </w:p>
        </w:tc>
        <w:tc>
          <w:tcPr>
            <w:tcW w:w="906" w:type="dxa"/>
            <w:vAlign w:val="center"/>
            <w:textDirection w:val="lrTb"/>
            <w:noWrap/>
          </w:tcPr>
          <w:p>
            <w:pPr>
              <w:pStyle w:val="907"/>
              <w:ind w:right="420" w:firstLine="0"/>
              <w:spacing w:line="360" w:lineRule="auto"/>
              <w:rPr>
                <w:rFonts w:ascii="宋体" w:hAnsi="宋体" w:eastAsia="宋体" w:cs="宋体"/>
                <w:color w:val="000000"/>
                <w:szCs w:val="24"/>
                <w:lang w:val="en-US" w:eastAsia="zh-CN"/>
              </w:rPr>
            </w:pPr>
            <w:r>
              <w:rPr>
                <w:rFonts w:ascii="宋体" w:hAnsi="宋体" w:eastAsia="宋体" w:cs="宋体"/>
                <w:color w:val="000000"/>
                <w:szCs w:val="24"/>
                <w:lang w:val="en-US" w:eastAsia="zh-CN"/>
              </w:rPr>
            </w:r>
            <w:r/>
          </w:p>
        </w:tc>
        <w:tc>
          <w:tcPr>
            <w:tcW w:w="1846" w:type="dxa"/>
            <w:vAlign w:val="center"/>
            <w:textDirection w:val="lrTb"/>
            <w:noWrap/>
          </w:tcPr>
          <w:p>
            <w:pPr>
              <w:pStyle w:val="907"/>
              <w:ind w:right="420" w:firstLine="0"/>
              <w:spacing w:line="360" w:lineRule="auto"/>
              <w:rPr>
                <w:rFonts w:ascii="宋体" w:hAnsi="宋体" w:eastAsia="宋体" w:cs="宋体"/>
                <w:color w:val="000000"/>
                <w:szCs w:val="24"/>
                <w:lang w:val="en-US" w:eastAsia="zh-CN"/>
              </w:rPr>
            </w:pPr>
            <w:r>
              <w:rPr>
                <w:rFonts w:ascii="宋体" w:hAnsi="宋体" w:eastAsia="宋体" w:cs="宋体"/>
                <w:color w:val="000000"/>
                <w:szCs w:val="24"/>
                <w:lang w:val="en-US" w:eastAsia="zh-CN"/>
              </w:rPr>
            </w:r>
            <w:r/>
          </w:p>
        </w:tc>
      </w:tr>
      <w:tr>
        <w:trPr>
          <w:trHeight w:val="567"/>
        </w:trPr>
        <w:tc>
          <w:tcPr>
            <w:gridSpan w:val="2"/>
            <w:tcW w:w="4184" w:type="dxa"/>
            <w:vAlign w:val="center"/>
            <w:textDirection w:val="lrTb"/>
            <w:noWrap/>
          </w:tcPr>
          <w:p>
            <w:pPr>
              <w:pStyle w:val="907"/>
              <w:ind w:right="420" w:firstLine="0"/>
              <w:jc w:val="center"/>
              <w:spacing w:line="360" w:lineRule="auto"/>
              <w:rPr>
                <w:rFonts w:ascii="宋体" w:hAnsi="宋体" w:eastAsia="宋体" w:cs="宋体"/>
                <w:color w:val="000000"/>
                <w:szCs w:val="24"/>
                <w:lang w:val="en-US" w:eastAsia="zh-CN"/>
              </w:rPr>
            </w:pPr>
            <w:r>
              <w:rPr>
                <w:rFonts w:hint="eastAsia" w:ascii="宋体" w:hAnsi="宋体" w:eastAsia="宋体" w:cs="宋体"/>
                <w:color w:val="000000"/>
                <w:szCs w:val="24"/>
                <w:lang w:val="en-US" w:eastAsia="zh-CN"/>
              </w:rPr>
              <w:t xml:space="preserve">合计金额</w:t>
            </w:r>
            <w:r>
              <w:rPr>
                <w:rFonts w:ascii="宋体" w:hAnsi="宋体" w:eastAsia="宋体" w:cs="宋体"/>
                <w:color w:val="000000"/>
                <w:szCs w:val="24"/>
                <w:lang w:val="en-US" w:eastAsia="zh-CN"/>
              </w:rPr>
            </w:r>
            <w:r/>
          </w:p>
        </w:tc>
        <w:tc>
          <w:tcPr>
            <w:gridSpan w:val="5"/>
            <w:tcW w:w="5470" w:type="dxa"/>
            <w:vAlign w:val="center"/>
            <w:textDirection w:val="lrTb"/>
            <w:noWrap/>
          </w:tcPr>
          <w:p>
            <w:pPr>
              <w:pStyle w:val="907"/>
              <w:ind w:right="420" w:firstLine="0"/>
              <w:jc w:val="center"/>
              <w:spacing w:line="360" w:lineRule="auto"/>
              <w:rPr>
                <w:rFonts w:ascii="宋体" w:hAnsi="宋体" w:eastAsia="宋体" w:cs="宋体"/>
                <w:color w:val="000000"/>
                <w:szCs w:val="24"/>
                <w:lang w:val="en-US" w:eastAsia="zh-CN"/>
              </w:rPr>
            </w:pPr>
            <w:r>
              <w:rPr>
                <w:rFonts w:hint="eastAsia" w:ascii="宋体" w:hAnsi="宋体" w:eastAsia="宋体" w:cs="宋体"/>
                <w:color w:val="000000"/>
                <w:szCs w:val="24"/>
                <w:lang w:val="en-US" w:eastAsia="zh-CN"/>
              </w:rPr>
              <w:t xml:space="preserve">人民币</w:t>
            </w:r>
            <w:r>
              <w:rPr>
                <w:rFonts w:hint="eastAsia" w:ascii="宋体" w:hAnsi="宋体" w:eastAsia="宋体" w:cs="宋体"/>
                <w:color w:val="000000"/>
                <w:szCs w:val="24"/>
                <w:u w:val="single"/>
                <w:lang w:val="en-US" w:eastAsia="zh-CN"/>
              </w:rPr>
              <w:t xml:space="preserve">（大写）</w:t>
            </w:r>
            <w:r>
              <w:rPr>
                <w:rFonts w:hint="eastAsia" w:ascii="宋体" w:hAnsi="宋体" w:eastAsia="宋体" w:cs="宋体"/>
                <w:color w:val="000000"/>
                <w:szCs w:val="24"/>
                <w:lang w:val="en-US" w:eastAsia="zh-CN"/>
              </w:rPr>
              <w:t xml:space="preserve">圆（¥</w:t>
            </w:r>
            <w:r>
              <w:rPr>
                <w:rFonts w:hint="eastAsia" w:ascii="宋体" w:hAnsi="宋体" w:eastAsia="宋体" w:cs="宋体"/>
                <w:color w:val="000000"/>
                <w:szCs w:val="24"/>
                <w:u w:val="single"/>
                <w:lang w:val="en-US" w:eastAsia="zh-CN"/>
              </w:rPr>
              <w:t xml:space="preserve">（小写）</w:t>
            </w:r>
            <w:r>
              <w:rPr>
                <w:rFonts w:hint="eastAsia" w:ascii="宋体" w:hAnsi="宋体" w:eastAsia="宋体" w:cs="宋体"/>
                <w:color w:val="000000"/>
                <w:szCs w:val="24"/>
                <w:lang w:val="en-US" w:eastAsia="zh-CN"/>
              </w:rPr>
              <w:t xml:space="preserve">元）</w:t>
            </w:r>
            <w:r>
              <w:rPr>
                <w:rFonts w:ascii="宋体" w:hAnsi="宋体" w:eastAsia="宋体" w:cs="宋体"/>
                <w:color w:val="000000"/>
                <w:szCs w:val="24"/>
                <w:lang w:val="en-US" w:eastAsia="zh-CN"/>
              </w:rPr>
            </w:r>
            <w:r/>
          </w:p>
        </w:tc>
      </w:tr>
    </w:tbl>
    <w:p>
      <w:pPr>
        <w:pStyle w:val="907"/>
        <w:ind w:right="118" w:firstLine="480"/>
        <w:spacing w:line="360" w:lineRule="auto"/>
        <w:rPr>
          <w:rFonts w:ascii="宋体" w:hAnsi="宋体" w:eastAsia="宋体" w:cs="宋体"/>
          <w:color w:val="000000"/>
          <w:szCs w:val="24"/>
        </w:rPr>
      </w:pPr>
      <w:r>
        <w:rPr>
          <w:rFonts w:hint="eastAsia" w:ascii="宋体" w:hAnsi="宋体" w:eastAsia="宋体" w:cs="宋体"/>
          <w:color w:val="000000"/>
          <w:szCs w:val="24"/>
        </w:rPr>
        <w:t xml:space="preserve">注：供应商须对全部采购内容进行报价。本表中合计金额应与“开标一览表”投标总价一致，否则，以《开标一览表》为准。</w:t>
      </w:r>
      <w:r>
        <w:rPr>
          <w:rFonts w:ascii="宋体" w:hAnsi="宋体" w:eastAsia="宋体" w:cs="宋体"/>
          <w:color w:val="000000"/>
          <w:szCs w:val="24"/>
        </w:rPr>
      </w:r>
      <w:r/>
    </w:p>
    <w:p>
      <w:pPr>
        <w:pStyle w:val="907"/>
        <w:ind w:right="420" w:firstLine="480"/>
        <w:spacing w:line="360" w:lineRule="auto"/>
        <w:rPr>
          <w:rFonts w:ascii="宋体" w:hAnsi="宋体" w:eastAsia="宋体" w:cs="宋体"/>
          <w:color w:val="000000"/>
          <w:szCs w:val="24"/>
        </w:rPr>
      </w:pPr>
      <w:r>
        <w:rPr>
          <w:rFonts w:hint="eastAsia" w:ascii="宋体" w:hAnsi="宋体" w:eastAsia="宋体" w:cs="宋体"/>
          <w:color w:val="000000"/>
          <w:szCs w:val="24"/>
        </w:rPr>
        <w:t xml:space="preserve">供应商（单位盖章）：</w:t>
      </w:r>
      <w:r>
        <w:rPr>
          <w:rFonts w:ascii="宋体" w:hAnsi="宋体" w:eastAsia="宋体" w:cs="宋体"/>
          <w:color w:val="000000"/>
          <w:szCs w:val="24"/>
        </w:rPr>
      </w:r>
      <w:r/>
    </w:p>
    <w:p>
      <w:pPr>
        <w:pStyle w:val="907"/>
        <w:ind w:right="420" w:firstLine="480"/>
        <w:spacing w:line="360" w:lineRule="auto"/>
        <w:rPr>
          <w:rFonts w:ascii="宋体" w:hAnsi="宋体" w:eastAsia="宋体" w:cs="宋体"/>
          <w:color w:val="000000"/>
          <w:szCs w:val="24"/>
        </w:rPr>
      </w:pPr>
      <w:r>
        <w:rPr>
          <w:rFonts w:hint="eastAsia" w:ascii="宋体" w:hAnsi="宋体" w:eastAsia="宋体" w:cs="宋体"/>
          <w:color w:val="000000"/>
          <w:szCs w:val="24"/>
        </w:rPr>
        <w:t xml:space="preserve">法定代表人或代理人（签字或盖章）：</w:t>
      </w:r>
      <w:r>
        <w:rPr>
          <w:rFonts w:ascii="宋体" w:hAnsi="宋体" w:eastAsia="宋体" w:cs="宋体"/>
          <w:color w:val="000000"/>
          <w:szCs w:val="24"/>
        </w:rPr>
      </w:r>
      <w:r/>
    </w:p>
    <w:p>
      <w:pPr>
        <w:pStyle w:val="907"/>
        <w:ind w:right="420" w:firstLine="480"/>
        <w:spacing w:line="360" w:lineRule="auto"/>
        <w:rPr>
          <w:rFonts w:ascii="宋体" w:hAnsi="宋体" w:eastAsia="宋体" w:cs="宋体"/>
          <w:color w:val="000000"/>
          <w:szCs w:val="24"/>
        </w:rPr>
      </w:pPr>
      <w:r>
        <w:rPr>
          <w:rFonts w:hint="eastAsia" w:ascii="宋体" w:hAnsi="宋体" w:eastAsia="宋体" w:cs="宋体"/>
          <w:color w:val="000000"/>
          <w:szCs w:val="24"/>
        </w:rPr>
        <w:t xml:space="preserve">日期：     年     月     日</w:t>
      </w:r>
      <w:r>
        <w:rPr>
          <w:rFonts w:ascii="宋体" w:hAnsi="宋体" w:eastAsia="宋体" w:cs="宋体"/>
          <w:color w:val="000000"/>
          <w:szCs w:val="24"/>
        </w:rPr>
      </w:r>
      <w:r/>
    </w:p>
    <w:p>
      <w:pPr>
        <w:pStyle w:val="914"/>
        <w:ind w:firstLine="480"/>
        <w:jc w:val="left"/>
        <w:spacing w:line="360" w:lineRule="auto"/>
        <w:rPr>
          <w:rFonts w:hAnsi="宋体" w:eastAsia="宋体" w:cs="宋体"/>
          <w:color w:val="000000"/>
          <w:sz w:val="24"/>
          <w:szCs w:val="24"/>
          <w:lang w:val="zh-CN"/>
        </w:rPr>
      </w:pPr>
      <w:r>
        <w:rPr>
          <w:rFonts w:hAnsi="宋体" w:eastAsia="宋体" w:cs="宋体"/>
          <w:color w:val="000000"/>
          <w:sz w:val="24"/>
          <w:szCs w:val="24"/>
          <w:lang w:val="zh-CN"/>
        </w:rPr>
      </w:r>
      <w:r/>
    </w:p>
    <w:p>
      <w:pPr>
        <w:pStyle w:val="880"/>
        <w:spacing w:before="36" w:after="36" w:line="360" w:lineRule="auto"/>
        <w:rPr>
          <w:rFonts w:ascii="宋体" w:hAnsi="宋体" w:eastAsia="宋体" w:cs="宋体"/>
          <w:color w:val="000000"/>
          <w:sz w:val="24"/>
          <w:szCs w:val="24"/>
        </w:rPr>
      </w:pPr>
      <w:r>
        <w:rPr>
          <w:rFonts w:ascii="宋体" w:hAnsi="宋体" w:eastAsia="宋体" w:cs="宋体"/>
          <w:color w:val="000000"/>
          <w:sz w:val="24"/>
          <w:szCs w:val="24"/>
        </w:rPr>
      </w:r>
      <w:r/>
    </w:p>
    <w:p>
      <w:pPr>
        <w:pStyle w:val="947"/>
        <w:rPr>
          <w:color w:val="000000"/>
        </w:rPr>
      </w:pPr>
      <w:r>
        <w:rPr>
          <w:color w:val="000000"/>
        </w:rPr>
      </w:r>
      <w:r/>
    </w:p>
    <w:p>
      <w:pPr>
        <w:pStyle w:val="880"/>
        <w:rPr>
          <w:color w:val="000000"/>
        </w:rPr>
      </w:pPr>
      <w:r>
        <w:rPr>
          <w:color w:val="000000"/>
        </w:rPr>
      </w:r>
      <w:r/>
    </w:p>
    <w:p>
      <w:pPr>
        <w:pStyle w:val="947"/>
        <w:rPr>
          <w:rFonts w:hint="eastAsia"/>
          <w:color w:val="000000"/>
        </w:rPr>
      </w:pPr>
      <w:r>
        <w:rPr>
          <w:rFonts w:hint="eastAsia"/>
          <w:color w:val="000000"/>
        </w:rPr>
      </w:r>
      <w:r/>
    </w:p>
    <w:p>
      <w:pPr>
        <w:pStyle w:val="880"/>
        <w:rPr>
          <w:rFonts w:hint="eastAsia"/>
          <w:color w:val="000000"/>
        </w:rPr>
      </w:pPr>
      <w:r>
        <w:rPr>
          <w:rFonts w:hint="eastAsia"/>
          <w:color w:val="000000"/>
        </w:rPr>
      </w:r>
      <w:r/>
    </w:p>
    <w:p>
      <w:pPr>
        <w:pStyle w:val="880"/>
        <w:rPr>
          <w:rFonts w:hint="eastAsia"/>
          <w:color w:val="000000"/>
        </w:rPr>
      </w:pPr>
      <w:r>
        <w:rPr>
          <w:rFonts w:hint="eastAsia"/>
          <w:color w:val="000000"/>
        </w:rPr>
      </w:r>
      <w:r/>
    </w:p>
    <w:p>
      <w:pPr>
        <w:pStyle w:val="880"/>
        <w:rPr>
          <w:rFonts w:hint="eastAsia"/>
          <w:color w:val="000000"/>
        </w:rPr>
      </w:pPr>
      <w:r>
        <w:rPr>
          <w:rFonts w:hint="eastAsia"/>
          <w:color w:val="000000"/>
        </w:rPr>
      </w:r>
      <w:r/>
    </w:p>
    <w:p>
      <w:pPr>
        <w:pStyle w:val="880"/>
        <w:rPr>
          <w:rFonts w:hint="eastAsia"/>
          <w:color w:val="000000"/>
        </w:rPr>
      </w:pPr>
      <w:r>
        <w:rPr>
          <w:rFonts w:hint="eastAsia"/>
          <w:color w:val="000000"/>
        </w:rPr>
      </w:r>
      <w:r/>
    </w:p>
    <w:p>
      <w:pPr>
        <w:pStyle w:val="880"/>
        <w:rPr>
          <w:rFonts w:hint="eastAsia"/>
          <w:color w:val="000000"/>
        </w:rPr>
      </w:pPr>
      <w:r>
        <w:rPr>
          <w:rFonts w:hint="eastAsia"/>
          <w:color w:val="000000"/>
        </w:rPr>
      </w:r>
      <w:r/>
    </w:p>
    <w:p>
      <w:pPr>
        <w:pStyle w:val="880"/>
        <w:rPr>
          <w:color w:val="000000"/>
        </w:rPr>
      </w:pPr>
      <w:r>
        <w:rPr>
          <w:color w:val="000000"/>
        </w:rPr>
      </w:r>
      <w:r/>
    </w:p>
    <w:p>
      <w:pPr>
        <w:pStyle w:val="880"/>
        <w:rPr>
          <w:color w:val="000000"/>
        </w:rPr>
      </w:pPr>
      <w:r>
        <w:rPr>
          <w:color w:val="000000"/>
        </w:rPr>
      </w:r>
      <w:r/>
    </w:p>
    <w:p>
      <w:pPr>
        <w:pStyle w:val="88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88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88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88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88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88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880"/>
        <w:spacing w:line="360" w:lineRule="auto"/>
        <w:rPr>
          <w:rFonts w:ascii="宋体" w:hAnsi="宋体" w:eastAsia="宋体" w:cs="宋体"/>
          <w:b/>
          <w:color w:val="000000"/>
          <w:sz w:val="24"/>
          <w:szCs w:val="24"/>
        </w:rPr>
      </w:pPr>
      <w:r>
        <w:rPr>
          <w:rFonts w:ascii="宋体" w:hAnsi="宋体" w:eastAsia="宋体" w:cs="宋体"/>
          <w:b/>
          <w:color w:val="000000"/>
          <w:sz w:val="24"/>
          <w:szCs w:val="24"/>
        </w:rPr>
      </w:r>
      <w:r/>
    </w:p>
    <w:p>
      <w:pPr>
        <w:pStyle w:val="880"/>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5.类似项目一览表</w:t>
      </w:r>
      <w:r>
        <w:rPr>
          <w:rFonts w:ascii="宋体" w:hAnsi="宋体" w:eastAsia="宋体" w:cs="宋体"/>
          <w:b/>
          <w:color w:val="000000"/>
          <w:sz w:val="24"/>
          <w:szCs w:val="24"/>
        </w:rPr>
      </w:r>
      <w:r/>
    </w:p>
    <w:p>
      <w:pPr>
        <w:pStyle w:val="880"/>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类似项目一览表</w:t>
      </w:r>
      <w:r>
        <w:rPr>
          <w:rFonts w:ascii="宋体" w:hAnsi="宋体" w:eastAsia="宋体" w:cs="宋体"/>
          <w:color w:val="000000"/>
          <w:sz w:val="24"/>
          <w:szCs w:val="24"/>
        </w:rPr>
      </w:r>
      <w:r/>
    </w:p>
    <w:p>
      <w:pPr>
        <w:pStyle w:val="88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采购编号：</w:t>
      </w:r>
      <w:r/>
    </w:p>
    <w:tbl>
      <w:tblPr>
        <w:tblW w:w="0" w:type="auto"/>
        <w:tblInd w:w="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9"/>
        <w:gridCol w:w="1332"/>
        <w:gridCol w:w="1454"/>
        <w:gridCol w:w="1845"/>
        <w:gridCol w:w="1699"/>
        <w:gridCol w:w="1066"/>
      </w:tblGrid>
      <w:tr>
        <w:trPr/>
        <w:tc>
          <w:tcPr>
            <w:tcW w:w="899" w:type="dxa"/>
            <w:vAlign w:val="center"/>
            <w:textDirection w:val="lrTb"/>
            <w:noWrap w:val="false"/>
          </w:tcPr>
          <w:p>
            <w:pPr>
              <w:pStyle w:val="880"/>
              <w:jc w:val="center"/>
              <w:spacing w:line="360" w:lineRule="auto"/>
              <w:rPr>
                <w:rFonts w:hAnsi="宋体" w:eastAsia="宋体"/>
                <w:color w:val="000000"/>
                <w:sz w:val="24"/>
                <w:szCs w:val="24"/>
              </w:rPr>
            </w:pPr>
            <w:r>
              <w:rPr>
                <w:rFonts w:hint="eastAsia" w:ascii="宋体" w:hAnsi="宋体" w:eastAsia="宋体"/>
                <w:color w:val="000000"/>
                <w:sz w:val="24"/>
                <w:szCs w:val="24"/>
              </w:rPr>
              <w:t xml:space="preserve">序号</w:t>
            </w:r>
            <w:r>
              <w:rPr>
                <w:rFonts w:hAnsi="宋体" w:eastAsia="宋体"/>
                <w:color w:val="000000"/>
                <w:sz w:val="24"/>
                <w:szCs w:val="24"/>
              </w:rPr>
            </w:r>
            <w:r/>
          </w:p>
        </w:tc>
        <w:tc>
          <w:tcPr>
            <w:tcW w:w="1332" w:type="dxa"/>
            <w:vAlign w:val="center"/>
            <w:textDirection w:val="lrTb"/>
            <w:noWrap w:val="false"/>
          </w:tcPr>
          <w:p>
            <w:pPr>
              <w:pStyle w:val="880"/>
              <w:jc w:val="center"/>
              <w:spacing w:line="360" w:lineRule="auto"/>
              <w:rPr>
                <w:rFonts w:hAnsi="宋体" w:eastAsia="宋体"/>
                <w:color w:val="000000"/>
                <w:sz w:val="24"/>
                <w:szCs w:val="24"/>
              </w:rPr>
            </w:pPr>
            <w:r>
              <w:rPr>
                <w:rFonts w:hint="eastAsia" w:ascii="宋体" w:hAnsi="宋体" w:eastAsia="宋体"/>
                <w:color w:val="000000"/>
                <w:sz w:val="24"/>
                <w:szCs w:val="24"/>
              </w:rPr>
              <w:t xml:space="preserve">项目名称</w:t>
            </w:r>
            <w:r>
              <w:rPr>
                <w:rFonts w:hAnsi="宋体" w:eastAsia="宋体"/>
                <w:color w:val="000000"/>
                <w:sz w:val="24"/>
                <w:szCs w:val="24"/>
              </w:rPr>
            </w:r>
            <w:r/>
          </w:p>
        </w:tc>
        <w:tc>
          <w:tcPr>
            <w:tcW w:w="1454" w:type="dxa"/>
            <w:vAlign w:val="center"/>
            <w:textDirection w:val="lrTb"/>
            <w:noWrap w:val="false"/>
          </w:tcPr>
          <w:p>
            <w:pPr>
              <w:pStyle w:val="880"/>
              <w:jc w:val="center"/>
              <w:spacing w:line="360" w:lineRule="auto"/>
              <w:rPr>
                <w:rFonts w:hAnsi="宋体" w:eastAsia="宋体"/>
                <w:color w:val="000000"/>
                <w:sz w:val="24"/>
                <w:szCs w:val="24"/>
              </w:rPr>
            </w:pPr>
            <w:r>
              <w:rPr>
                <w:rFonts w:hint="eastAsia" w:ascii="宋体" w:hAnsi="宋体" w:eastAsia="宋体"/>
                <w:color w:val="000000"/>
                <w:sz w:val="24"/>
                <w:szCs w:val="24"/>
              </w:rPr>
              <w:t xml:space="preserve">项目时间</w:t>
            </w:r>
            <w:r>
              <w:rPr>
                <w:rFonts w:hAnsi="宋体" w:eastAsia="宋体"/>
                <w:color w:val="000000"/>
                <w:sz w:val="24"/>
                <w:szCs w:val="24"/>
              </w:rPr>
            </w:r>
            <w:r/>
          </w:p>
        </w:tc>
        <w:tc>
          <w:tcPr>
            <w:tcW w:w="1845" w:type="dxa"/>
            <w:vAlign w:val="center"/>
            <w:textDirection w:val="lrTb"/>
            <w:noWrap w:val="false"/>
          </w:tcPr>
          <w:p>
            <w:pPr>
              <w:pStyle w:val="880"/>
              <w:jc w:val="center"/>
              <w:spacing w:line="360" w:lineRule="auto"/>
              <w:rPr>
                <w:rFonts w:hAnsi="宋体" w:eastAsia="宋体"/>
                <w:color w:val="000000"/>
                <w:sz w:val="24"/>
                <w:szCs w:val="24"/>
              </w:rPr>
            </w:pPr>
            <w:r>
              <w:rPr>
                <w:rFonts w:hint="eastAsia" w:ascii="宋体" w:hAnsi="宋体" w:eastAsia="宋体"/>
                <w:color w:val="000000"/>
                <w:sz w:val="24"/>
                <w:szCs w:val="24"/>
              </w:rPr>
              <w:t xml:space="preserve">合同金额</w:t>
            </w:r>
            <w:r>
              <w:rPr>
                <w:rFonts w:hAnsi="宋体" w:eastAsia="宋体"/>
                <w:color w:val="000000"/>
                <w:sz w:val="24"/>
                <w:szCs w:val="24"/>
              </w:rPr>
            </w:r>
            <w:r/>
          </w:p>
          <w:p>
            <w:pPr>
              <w:pStyle w:val="880"/>
              <w:jc w:val="center"/>
              <w:spacing w:line="360" w:lineRule="auto"/>
              <w:rPr>
                <w:rFonts w:hAnsi="宋体" w:eastAsia="宋体"/>
                <w:color w:val="000000"/>
                <w:sz w:val="24"/>
                <w:szCs w:val="24"/>
              </w:rPr>
            </w:pPr>
            <w:r>
              <w:rPr>
                <w:rFonts w:hint="eastAsia" w:ascii="宋体" w:hAnsi="宋体" w:eastAsia="宋体"/>
                <w:color w:val="000000"/>
                <w:sz w:val="24"/>
                <w:szCs w:val="24"/>
              </w:rPr>
              <w:t xml:space="preserve">（人民币）</w:t>
            </w:r>
            <w:r>
              <w:rPr>
                <w:rFonts w:hAnsi="宋体" w:eastAsia="宋体"/>
                <w:color w:val="000000"/>
                <w:sz w:val="24"/>
                <w:szCs w:val="24"/>
              </w:rPr>
            </w:r>
            <w:r/>
          </w:p>
        </w:tc>
        <w:tc>
          <w:tcPr>
            <w:tcW w:w="1699" w:type="dxa"/>
            <w:vAlign w:val="center"/>
            <w:textDirection w:val="lrTb"/>
            <w:noWrap w:val="false"/>
          </w:tcPr>
          <w:p>
            <w:pPr>
              <w:pStyle w:val="880"/>
              <w:jc w:val="center"/>
              <w:spacing w:line="360" w:lineRule="auto"/>
              <w:rPr>
                <w:rFonts w:hAnsi="宋体" w:eastAsia="宋体"/>
                <w:color w:val="000000"/>
                <w:sz w:val="24"/>
                <w:szCs w:val="24"/>
              </w:rPr>
            </w:pPr>
            <w:r>
              <w:rPr>
                <w:rFonts w:hint="eastAsia" w:ascii="宋体" w:hAnsi="宋体" w:eastAsia="宋体"/>
                <w:color w:val="000000"/>
                <w:sz w:val="24"/>
                <w:szCs w:val="24"/>
              </w:rPr>
              <w:t xml:space="preserve">采购单位</w:t>
            </w:r>
            <w:r>
              <w:rPr>
                <w:rFonts w:hAnsi="宋体" w:eastAsia="宋体"/>
                <w:color w:val="000000"/>
                <w:sz w:val="24"/>
                <w:szCs w:val="24"/>
              </w:rPr>
            </w:r>
            <w:r/>
          </w:p>
        </w:tc>
        <w:tc>
          <w:tcPr>
            <w:tcW w:w="1066" w:type="dxa"/>
            <w:vAlign w:val="center"/>
            <w:textDirection w:val="lrTb"/>
            <w:noWrap w:val="false"/>
          </w:tcPr>
          <w:p>
            <w:pPr>
              <w:pStyle w:val="880"/>
              <w:jc w:val="center"/>
              <w:spacing w:line="360" w:lineRule="auto"/>
              <w:rPr>
                <w:rFonts w:hAnsi="宋体" w:eastAsia="宋体"/>
                <w:color w:val="000000"/>
                <w:sz w:val="24"/>
                <w:szCs w:val="24"/>
              </w:rPr>
            </w:pPr>
            <w:r>
              <w:rPr>
                <w:rFonts w:hint="eastAsia" w:ascii="宋体" w:hAnsi="宋体" w:eastAsia="宋体"/>
                <w:color w:val="000000"/>
                <w:sz w:val="24"/>
                <w:szCs w:val="24"/>
              </w:rPr>
              <w:t xml:space="preserve">备注</w:t>
            </w:r>
            <w:r>
              <w:rPr>
                <w:rFonts w:hAnsi="宋体" w:eastAsia="宋体"/>
                <w:color w:val="000000"/>
                <w:sz w:val="24"/>
                <w:szCs w:val="24"/>
              </w:rPr>
            </w:r>
            <w:r/>
          </w:p>
        </w:tc>
      </w:tr>
      <w:tr>
        <w:trPr>
          <w:trHeight w:val="454"/>
        </w:trPr>
        <w:tc>
          <w:tcPr>
            <w:tcW w:w="899" w:type="dxa"/>
            <w:vAlign w:val="center"/>
            <w:textDirection w:val="lrTb"/>
            <w:noWrap w:val="false"/>
          </w:tcPr>
          <w:p>
            <w:pPr>
              <w:pStyle w:val="880"/>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1</w:t>
            </w:r>
            <w:r>
              <w:rPr>
                <w:rFonts w:ascii="宋体" w:hAnsi="宋体" w:eastAsia="宋体"/>
                <w:color w:val="000000"/>
                <w:sz w:val="24"/>
                <w:szCs w:val="24"/>
              </w:rPr>
            </w:r>
            <w:r/>
          </w:p>
        </w:tc>
        <w:tc>
          <w:tcPr>
            <w:tcW w:w="1332" w:type="dxa"/>
            <w:vAlign w:val="center"/>
            <w:textDirection w:val="lrTb"/>
            <w:noWrap w:val="false"/>
          </w:tcPr>
          <w:p>
            <w:pPr>
              <w:pStyle w:val="880"/>
              <w:jc w:val="center"/>
              <w:spacing w:line="360" w:lineRule="auto"/>
              <w:rPr>
                <w:rFonts w:ascii="宋体" w:hAnsi="宋体" w:eastAsia="宋体"/>
                <w:color w:val="000000"/>
                <w:sz w:val="24"/>
                <w:szCs w:val="24"/>
              </w:rPr>
            </w:pPr>
            <w:r>
              <w:rPr>
                <w:rFonts w:ascii="宋体" w:hAnsi="宋体" w:eastAsia="宋体"/>
                <w:color w:val="000000"/>
                <w:sz w:val="24"/>
                <w:szCs w:val="24"/>
              </w:rPr>
            </w:r>
            <w:r/>
          </w:p>
        </w:tc>
        <w:tc>
          <w:tcPr>
            <w:tcW w:w="1454" w:type="dxa"/>
            <w:vAlign w:val="center"/>
            <w:textDirection w:val="lrTb"/>
            <w:noWrap w:val="false"/>
          </w:tcPr>
          <w:p>
            <w:pPr>
              <w:pStyle w:val="880"/>
              <w:jc w:val="center"/>
              <w:spacing w:line="360" w:lineRule="auto"/>
              <w:rPr>
                <w:rFonts w:ascii="宋体" w:hAnsi="宋体" w:eastAsia="宋体"/>
                <w:color w:val="000000"/>
                <w:sz w:val="24"/>
                <w:szCs w:val="24"/>
              </w:rPr>
            </w:pPr>
            <w:r>
              <w:rPr>
                <w:rFonts w:ascii="宋体" w:hAnsi="宋体" w:eastAsia="宋体"/>
                <w:color w:val="000000"/>
                <w:sz w:val="24"/>
                <w:szCs w:val="24"/>
              </w:rPr>
            </w:r>
            <w:r/>
          </w:p>
        </w:tc>
        <w:tc>
          <w:tcPr>
            <w:tcW w:w="1845" w:type="dxa"/>
            <w:vAlign w:val="center"/>
            <w:textDirection w:val="lrTb"/>
            <w:noWrap w:val="false"/>
          </w:tcPr>
          <w:p>
            <w:pPr>
              <w:pStyle w:val="880"/>
              <w:jc w:val="center"/>
              <w:spacing w:line="360" w:lineRule="auto"/>
              <w:rPr>
                <w:rFonts w:ascii="宋体" w:hAnsi="宋体" w:eastAsia="宋体"/>
                <w:color w:val="000000"/>
                <w:sz w:val="24"/>
                <w:szCs w:val="24"/>
              </w:rPr>
            </w:pPr>
            <w:r>
              <w:rPr>
                <w:rFonts w:ascii="宋体" w:hAnsi="宋体" w:eastAsia="宋体"/>
                <w:color w:val="000000"/>
                <w:sz w:val="24"/>
                <w:szCs w:val="24"/>
              </w:rPr>
            </w:r>
            <w:r/>
          </w:p>
        </w:tc>
        <w:tc>
          <w:tcPr>
            <w:tcW w:w="1699" w:type="dxa"/>
            <w:vAlign w:val="center"/>
            <w:textDirection w:val="lrTb"/>
            <w:noWrap w:val="false"/>
          </w:tcPr>
          <w:p>
            <w:pPr>
              <w:pStyle w:val="880"/>
              <w:jc w:val="center"/>
              <w:spacing w:line="360" w:lineRule="auto"/>
              <w:rPr>
                <w:rFonts w:ascii="宋体" w:hAnsi="宋体" w:eastAsia="宋体"/>
                <w:color w:val="000000"/>
                <w:sz w:val="24"/>
                <w:szCs w:val="24"/>
              </w:rPr>
            </w:pPr>
            <w:r>
              <w:rPr>
                <w:rFonts w:ascii="宋体" w:hAnsi="宋体" w:eastAsia="宋体"/>
                <w:color w:val="000000"/>
                <w:sz w:val="24"/>
                <w:szCs w:val="24"/>
              </w:rPr>
            </w:r>
            <w:r/>
          </w:p>
        </w:tc>
        <w:tc>
          <w:tcPr>
            <w:tcW w:w="1066" w:type="dxa"/>
            <w:vAlign w:val="center"/>
            <w:textDirection w:val="lrTb"/>
            <w:noWrap w:val="false"/>
          </w:tcPr>
          <w:p>
            <w:pPr>
              <w:pStyle w:val="880"/>
              <w:jc w:val="center"/>
              <w:spacing w:line="360" w:lineRule="auto"/>
              <w:rPr>
                <w:rFonts w:ascii="宋体" w:hAnsi="宋体" w:eastAsia="宋体"/>
                <w:color w:val="000000"/>
                <w:sz w:val="24"/>
                <w:szCs w:val="24"/>
              </w:rPr>
            </w:pPr>
            <w:r>
              <w:rPr>
                <w:rFonts w:ascii="宋体" w:hAnsi="宋体" w:eastAsia="宋体"/>
                <w:color w:val="000000"/>
                <w:sz w:val="24"/>
                <w:szCs w:val="24"/>
              </w:rPr>
            </w:r>
            <w:r/>
          </w:p>
        </w:tc>
      </w:tr>
      <w:tr>
        <w:trPr>
          <w:trHeight w:val="454"/>
        </w:trPr>
        <w:tc>
          <w:tcPr>
            <w:tcW w:w="899" w:type="dxa"/>
            <w:vAlign w:val="center"/>
            <w:textDirection w:val="lrTb"/>
            <w:noWrap w:val="false"/>
          </w:tcPr>
          <w:p>
            <w:pPr>
              <w:pStyle w:val="880"/>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2</w:t>
            </w:r>
            <w:r>
              <w:rPr>
                <w:rFonts w:ascii="宋体" w:hAnsi="宋体" w:eastAsia="宋体"/>
                <w:color w:val="000000"/>
                <w:sz w:val="24"/>
                <w:szCs w:val="24"/>
              </w:rPr>
            </w:r>
            <w:r/>
          </w:p>
        </w:tc>
        <w:tc>
          <w:tcPr>
            <w:tcW w:w="1332" w:type="dxa"/>
            <w:vAlign w:val="center"/>
            <w:textDirection w:val="lrTb"/>
            <w:noWrap w:val="false"/>
          </w:tcPr>
          <w:p>
            <w:pPr>
              <w:pStyle w:val="880"/>
              <w:jc w:val="center"/>
              <w:spacing w:line="360" w:lineRule="auto"/>
              <w:rPr>
                <w:rFonts w:ascii="宋体" w:hAnsi="宋体" w:eastAsia="宋体"/>
                <w:color w:val="000000"/>
                <w:sz w:val="24"/>
                <w:szCs w:val="24"/>
              </w:rPr>
            </w:pPr>
            <w:r>
              <w:rPr>
                <w:rFonts w:ascii="宋体" w:hAnsi="宋体" w:eastAsia="宋体"/>
                <w:color w:val="000000"/>
                <w:sz w:val="24"/>
                <w:szCs w:val="24"/>
              </w:rPr>
            </w:r>
            <w:r/>
          </w:p>
        </w:tc>
        <w:tc>
          <w:tcPr>
            <w:tcW w:w="1454" w:type="dxa"/>
            <w:vAlign w:val="center"/>
            <w:textDirection w:val="lrTb"/>
            <w:noWrap w:val="false"/>
          </w:tcPr>
          <w:p>
            <w:pPr>
              <w:pStyle w:val="880"/>
              <w:jc w:val="center"/>
              <w:spacing w:line="360" w:lineRule="auto"/>
              <w:rPr>
                <w:rFonts w:ascii="宋体" w:hAnsi="宋体" w:eastAsia="宋体"/>
                <w:color w:val="000000"/>
                <w:sz w:val="24"/>
                <w:szCs w:val="24"/>
              </w:rPr>
            </w:pPr>
            <w:r>
              <w:rPr>
                <w:rFonts w:ascii="宋体" w:hAnsi="宋体" w:eastAsia="宋体"/>
                <w:color w:val="000000"/>
                <w:sz w:val="24"/>
                <w:szCs w:val="24"/>
              </w:rPr>
            </w:r>
            <w:r/>
          </w:p>
        </w:tc>
        <w:tc>
          <w:tcPr>
            <w:tcW w:w="1845" w:type="dxa"/>
            <w:vAlign w:val="center"/>
            <w:textDirection w:val="lrTb"/>
            <w:noWrap w:val="false"/>
          </w:tcPr>
          <w:p>
            <w:pPr>
              <w:pStyle w:val="880"/>
              <w:jc w:val="center"/>
              <w:spacing w:line="360" w:lineRule="auto"/>
              <w:rPr>
                <w:rFonts w:ascii="宋体" w:hAnsi="宋体" w:eastAsia="宋体"/>
                <w:color w:val="000000"/>
                <w:sz w:val="24"/>
                <w:szCs w:val="24"/>
              </w:rPr>
            </w:pPr>
            <w:r>
              <w:rPr>
                <w:rFonts w:ascii="宋体" w:hAnsi="宋体" w:eastAsia="宋体"/>
                <w:color w:val="000000"/>
                <w:sz w:val="24"/>
                <w:szCs w:val="24"/>
              </w:rPr>
            </w:r>
            <w:r/>
          </w:p>
        </w:tc>
        <w:tc>
          <w:tcPr>
            <w:tcW w:w="1699" w:type="dxa"/>
            <w:vAlign w:val="center"/>
            <w:textDirection w:val="lrTb"/>
            <w:noWrap w:val="false"/>
          </w:tcPr>
          <w:p>
            <w:pPr>
              <w:pStyle w:val="880"/>
              <w:jc w:val="center"/>
              <w:spacing w:line="360" w:lineRule="auto"/>
              <w:rPr>
                <w:rFonts w:ascii="宋体" w:hAnsi="宋体" w:eastAsia="宋体"/>
                <w:color w:val="000000"/>
                <w:sz w:val="24"/>
                <w:szCs w:val="24"/>
              </w:rPr>
            </w:pPr>
            <w:r>
              <w:rPr>
                <w:rFonts w:ascii="宋体" w:hAnsi="宋体" w:eastAsia="宋体"/>
                <w:color w:val="000000"/>
                <w:sz w:val="24"/>
                <w:szCs w:val="24"/>
              </w:rPr>
            </w:r>
            <w:r/>
          </w:p>
        </w:tc>
        <w:tc>
          <w:tcPr>
            <w:tcW w:w="1066" w:type="dxa"/>
            <w:vAlign w:val="center"/>
            <w:textDirection w:val="lrTb"/>
            <w:noWrap w:val="false"/>
          </w:tcPr>
          <w:p>
            <w:pPr>
              <w:pStyle w:val="880"/>
              <w:jc w:val="center"/>
              <w:spacing w:line="360" w:lineRule="auto"/>
              <w:rPr>
                <w:rFonts w:ascii="宋体" w:hAnsi="宋体" w:eastAsia="宋体"/>
                <w:color w:val="000000"/>
                <w:sz w:val="24"/>
                <w:szCs w:val="24"/>
              </w:rPr>
            </w:pPr>
            <w:r>
              <w:rPr>
                <w:rFonts w:ascii="宋体" w:hAnsi="宋体" w:eastAsia="宋体"/>
                <w:color w:val="000000"/>
                <w:sz w:val="24"/>
                <w:szCs w:val="24"/>
              </w:rPr>
            </w:r>
            <w:r/>
          </w:p>
        </w:tc>
      </w:tr>
      <w:tr>
        <w:trPr>
          <w:trHeight w:val="454"/>
        </w:trPr>
        <w:tc>
          <w:tcPr>
            <w:tcW w:w="899" w:type="dxa"/>
            <w:vAlign w:val="center"/>
            <w:textDirection w:val="lrTb"/>
            <w:noWrap w:val="false"/>
          </w:tcPr>
          <w:p>
            <w:pPr>
              <w:pStyle w:val="880"/>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4</w:t>
            </w:r>
            <w:r>
              <w:rPr>
                <w:rFonts w:ascii="宋体" w:hAnsi="宋体" w:eastAsia="宋体"/>
                <w:color w:val="000000"/>
                <w:sz w:val="24"/>
                <w:szCs w:val="24"/>
              </w:rPr>
            </w:r>
            <w:r/>
          </w:p>
        </w:tc>
        <w:tc>
          <w:tcPr>
            <w:tcW w:w="1332" w:type="dxa"/>
            <w:vAlign w:val="center"/>
            <w:textDirection w:val="lrTb"/>
            <w:noWrap w:val="false"/>
          </w:tcPr>
          <w:p>
            <w:pPr>
              <w:pStyle w:val="880"/>
              <w:jc w:val="center"/>
              <w:spacing w:line="360" w:lineRule="auto"/>
              <w:rPr>
                <w:rFonts w:ascii="宋体" w:hAnsi="宋体" w:eastAsia="宋体"/>
                <w:color w:val="000000"/>
                <w:sz w:val="24"/>
                <w:szCs w:val="24"/>
              </w:rPr>
            </w:pPr>
            <w:r>
              <w:rPr>
                <w:rFonts w:ascii="宋体" w:hAnsi="宋体" w:eastAsia="宋体"/>
                <w:color w:val="000000"/>
                <w:sz w:val="24"/>
                <w:szCs w:val="24"/>
              </w:rPr>
            </w:r>
            <w:r/>
          </w:p>
        </w:tc>
        <w:tc>
          <w:tcPr>
            <w:tcW w:w="1454" w:type="dxa"/>
            <w:vAlign w:val="center"/>
            <w:textDirection w:val="lrTb"/>
            <w:noWrap w:val="false"/>
          </w:tcPr>
          <w:p>
            <w:pPr>
              <w:pStyle w:val="880"/>
              <w:jc w:val="center"/>
              <w:spacing w:line="360" w:lineRule="auto"/>
              <w:rPr>
                <w:rFonts w:ascii="宋体" w:hAnsi="宋体" w:eastAsia="宋体"/>
                <w:color w:val="000000"/>
                <w:sz w:val="24"/>
                <w:szCs w:val="24"/>
              </w:rPr>
            </w:pPr>
            <w:r>
              <w:rPr>
                <w:rFonts w:ascii="宋体" w:hAnsi="宋体" w:eastAsia="宋体"/>
                <w:color w:val="000000"/>
                <w:sz w:val="24"/>
                <w:szCs w:val="24"/>
              </w:rPr>
            </w:r>
            <w:r/>
          </w:p>
        </w:tc>
        <w:tc>
          <w:tcPr>
            <w:tcW w:w="1845" w:type="dxa"/>
            <w:vAlign w:val="center"/>
            <w:textDirection w:val="lrTb"/>
            <w:noWrap w:val="false"/>
          </w:tcPr>
          <w:p>
            <w:pPr>
              <w:pStyle w:val="880"/>
              <w:jc w:val="center"/>
              <w:spacing w:line="360" w:lineRule="auto"/>
              <w:rPr>
                <w:rFonts w:ascii="宋体" w:hAnsi="宋体" w:eastAsia="宋体"/>
                <w:color w:val="000000"/>
                <w:sz w:val="24"/>
                <w:szCs w:val="24"/>
              </w:rPr>
            </w:pPr>
            <w:r>
              <w:rPr>
                <w:rFonts w:ascii="宋体" w:hAnsi="宋体" w:eastAsia="宋体"/>
                <w:color w:val="000000"/>
                <w:sz w:val="24"/>
                <w:szCs w:val="24"/>
              </w:rPr>
            </w:r>
            <w:r/>
          </w:p>
        </w:tc>
        <w:tc>
          <w:tcPr>
            <w:tcW w:w="1699" w:type="dxa"/>
            <w:vAlign w:val="center"/>
            <w:textDirection w:val="lrTb"/>
            <w:noWrap w:val="false"/>
          </w:tcPr>
          <w:p>
            <w:pPr>
              <w:pStyle w:val="880"/>
              <w:jc w:val="center"/>
              <w:spacing w:line="360" w:lineRule="auto"/>
              <w:rPr>
                <w:rFonts w:ascii="宋体" w:hAnsi="宋体" w:eastAsia="宋体"/>
                <w:color w:val="000000"/>
                <w:sz w:val="24"/>
                <w:szCs w:val="24"/>
              </w:rPr>
            </w:pPr>
            <w:r>
              <w:rPr>
                <w:rFonts w:ascii="宋体" w:hAnsi="宋体" w:eastAsia="宋体"/>
                <w:color w:val="000000"/>
                <w:sz w:val="24"/>
                <w:szCs w:val="24"/>
              </w:rPr>
            </w:r>
            <w:r/>
          </w:p>
        </w:tc>
        <w:tc>
          <w:tcPr>
            <w:tcW w:w="1066" w:type="dxa"/>
            <w:vAlign w:val="center"/>
            <w:textDirection w:val="lrTb"/>
            <w:noWrap w:val="false"/>
          </w:tcPr>
          <w:p>
            <w:pPr>
              <w:pStyle w:val="880"/>
              <w:jc w:val="center"/>
              <w:spacing w:line="360" w:lineRule="auto"/>
              <w:rPr>
                <w:rFonts w:ascii="宋体" w:hAnsi="宋体" w:eastAsia="宋体"/>
                <w:color w:val="000000"/>
                <w:sz w:val="24"/>
                <w:szCs w:val="24"/>
              </w:rPr>
            </w:pPr>
            <w:r>
              <w:rPr>
                <w:rFonts w:ascii="宋体" w:hAnsi="宋体" w:eastAsia="宋体"/>
                <w:color w:val="000000"/>
                <w:sz w:val="24"/>
                <w:szCs w:val="24"/>
              </w:rPr>
            </w:r>
            <w:r/>
          </w:p>
        </w:tc>
      </w:tr>
      <w:tr>
        <w:trPr>
          <w:trHeight w:val="454"/>
        </w:trPr>
        <w:tc>
          <w:tcPr>
            <w:tcW w:w="899" w:type="dxa"/>
            <w:vAlign w:val="center"/>
            <w:textDirection w:val="lrTb"/>
            <w:noWrap w:val="false"/>
          </w:tcPr>
          <w:p>
            <w:pPr>
              <w:pStyle w:val="880"/>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5</w:t>
            </w:r>
            <w:r>
              <w:rPr>
                <w:rFonts w:ascii="宋体" w:hAnsi="宋体" w:eastAsia="宋体"/>
                <w:color w:val="000000"/>
                <w:sz w:val="24"/>
                <w:szCs w:val="24"/>
              </w:rPr>
            </w:r>
            <w:r/>
          </w:p>
        </w:tc>
        <w:tc>
          <w:tcPr>
            <w:tcW w:w="1332" w:type="dxa"/>
            <w:vAlign w:val="center"/>
            <w:textDirection w:val="lrTb"/>
            <w:noWrap w:val="false"/>
          </w:tcPr>
          <w:p>
            <w:pPr>
              <w:pStyle w:val="880"/>
              <w:jc w:val="center"/>
              <w:spacing w:line="360" w:lineRule="auto"/>
              <w:rPr>
                <w:rFonts w:ascii="宋体" w:hAnsi="宋体" w:eastAsia="宋体"/>
                <w:color w:val="000000"/>
                <w:sz w:val="24"/>
                <w:szCs w:val="24"/>
              </w:rPr>
            </w:pPr>
            <w:r>
              <w:rPr>
                <w:rFonts w:ascii="宋体" w:hAnsi="宋体" w:eastAsia="宋体"/>
                <w:color w:val="000000"/>
                <w:sz w:val="24"/>
                <w:szCs w:val="24"/>
              </w:rPr>
            </w:r>
            <w:r/>
          </w:p>
        </w:tc>
        <w:tc>
          <w:tcPr>
            <w:tcW w:w="1454" w:type="dxa"/>
            <w:vAlign w:val="center"/>
            <w:textDirection w:val="lrTb"/>
            <w:noWrap w:val="false"/>
          </w:tcPr>
          <w:p>
            <w:pPr>
              <w:pStyle w:val="880"/>
              <w:jc w:val="center"/>
              <w:spacing w:line="360" w:lineRule="auto"/>
              <w:rPr>
                <w:rFonts w:ascii="宋体" w:hAnsi="宋体" w:eastAsia="宋体"/>
                <w:color w:val="000000"/>
                <w:sz w:val="24"/>
                <w:szCs w:val="24"/>
              </w:rPr>
            </w:pPr>
            <w:r>
              <w:rPr>
                <w:rFonts w:ascii="宋体" w:hAnsi="宋体" w:eastAsia="宋体"/>
                <w:color w:val="000000"/>
                <w:sz w:val="24"/>
                <w:szCs w:val="24"/>
              </w:rPr>
            </w:r>
            <w:r/>
          </w:p>
        </w:tc>
        <w:tc>
          <w:tcPr>
            <w:tcW w:w="1845" w:type="dxa"/>
            <w:vAlign w:val="center"/>
            <w:textDirection w:val="lrTb"/>
            <w:noWrap w:val="false"/>
          </w:tcPr>
          <w:p>
            <w:pPr>
              <w:pStyle w:val="880"/>
              <w:jc w:val="center"/>
              <w:spacing w:line="360" w:lineRule="auto"/>
              <w:rPr>
                <w:rFonts w:ascii="宋体" w:hAnsi="宋体" w:eastAsia="宋体"/>
                <w:color w:val="000000"/>
                <w:sz w:val="24"/>
                <w:szCs w:val="24"/>
              </w:rPr>
            </w:pPr>
            <w:r>
              <w:rPr>
                <w:rFonts w:ascii="宋体" w:hAnsi="宋体" w:eastAsia="宋体"/>
                <w:color w:val="000000"/>
                <w:sz w:val="24"/>
                <w:szCs w:val="24"/>
              </w:rPr>
            </w:r>
            <w:r/>
          </w:p>
        </w:tc>
        <w:tc>
          <w:tcPr>
            <w:tcW w:w="1699" w:type="dxa"/>
            <w:vAlign w:val="center"/>
            <w:textDirection w:val="lrTb"/>
            <w:noWrap w:val="false"/>
          </w:tcPr>
          <w:p>
            <w:pPr>
              <w:pStyle w:val="880"/>
              <w:jc w:val="center"/>
              <w:spacing w:line="360" w:lineRule="auto"/>
              <w:rPr>
                <w:rFonts w:ascii="宋体" w:hAnsi="宋体" w:eastAsia="宋体"/>
                <w:color w:val="000000"/>
                <w:sz w:val="24"/>
                <w:szCs w:val="24"/>
              </w:rPr>
            </w:pPr>
            <w:r>
              <w:rPr>
                <w:rFonts w:ascii="宋体" w:hAnsi="宋体" w:eastAsia="宋体"/>
                <w:color w:val="000000"/>
                <w:sz w:val="24"/>
                <w:szCs w:val="24"/>
              </w:rPr>
            </w:r>
            <w:r/>
          </w:p>
        </w:tc>
        <w:tc>
          <w:tcPr>
            <w:tcW w:w="1066" w:type="dxa"/>
            <w:vAlign w:val="center"/>
            <w:textDirection w:val="lrTb"/>
            <w:noWrap w:val="false"/>
          </w:tcPr>
          <w:p>
            <w:pPr>
              <w:pStyle w:val="880"/>
              <w:jc w:val="center"/>
              <w:spacing w:line="360" w:lineRule="auto"/>
              <w:rPr>
                <w:rFonts w:ascii="宋体" w:hAnsi="宋体" w:eastAsia="宋体"/>
                <w:color w:val="000000"/>
                <w:sz w:val="24"/>
                <w:szCs w:val="24"/>
              </w:rPr>
            </w:pPr>
            <w:r>
              <w:rPr>
                <w:rFonts w:ascii="宋体" w:hAnsi="宋体" w:eastAsia="宋体"/>
                <w:color w:val="000000"/>
                <w:sz w:val="24"/>
                <w:szCs w:val="24"/>
              </w:rPr>
            </w:r>
            <w:r/>
          </w:p>
        </w:tc>
      </w:tr>
      <w:tr>
        <w:trPr>
          <w:trHeight w:val="454"/>
        </w:trPr>
        <w:tc>
          <w:tcPr>
            <w:tcW w:w="899" w:type="dxa"/>
            <w:vAlign w:val="center"/>
            <w:textDirection w:val="lrTb"/>
            <w:noWrap w:val="false"/>
          </w:tcPr>
          <w:p>
            <w:pPr>
              <w:pStyle w:val="880"/>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6</w:t>
            </w:r>
            <w:r>
              <w:rPr>
                <w:rFonts w:ascii="宋体" w:hAnsi="宋体" w:eastAsia="宋体"/>
                <w:color w:val="000000"/>
                <w:sz w:val="24"/>
                <w:szCs w:val="24"/>
              </w:rPr>
            </w:r>
            <w:r/>
          </w:p>
        </w:tc>
        <w:tc>
          <w:tcPr>
            <w:tcW w:w="1332" w:type="dxa"/>
            <w:vAlign w:val="center"/>
            <w:textDirection w:val="lrTb"/>
            <w:noWrap w:val="false"/>
          </w:tcPr>
          <w:p>
            <w:pPr>
              <w:pStyle w:val="880"/>
              <w:jc w:val="center"/>
              <w:spacing w:line="360" w:lineRule="auto"/>
              <w:rPr>
                <w:rFonts w:ascii="宋体" w:hAnsi="宋体" w:eastAsia="宋体"/>
                <w:color w:val="000000"/>
                <w:sz w:val="24"/>
                <w:szCs w:val="24"/>
              </w:rPr>
            </w:pPr>
            <w:r>
              <w:rPr>
                <w:rFonts w:ascii="宋体" w:hAnsi="宋体" w:eastAsia="宋体"/>
                <w:color w:val="000000"/>
                <w:sz w:val="24"/>
                <w:szCs w:val="24"/>
              </w:rPr>
            </w:r>
            <w:r/>
          </w:p>
        </w:tc>
        <w:tc>
          <w:tcPr>
            <w:tcW w:w="1454" w:type="dxa"/>
            <w:vAlign w:val="center"/>
            <w:textDirection w:val="lrTb"/>
            <w:noWrap w:val="false"/>
          </w:tcPr>
          <w:p>
            <w:pPr>
              <w:pStyle w:val="880"/>
              <w:jc w:val="center"/>
              <w:spacing w:line="360" w:lineRule="auto"/>
              <w:rPr>
                <w:rFonts w:ascii="宋体" w:hAnsi="宋体" w:eastAsia="宋体"/>
                <w:color w:val="000000"/>
                <w:sz w:val="24"/>
                <w:szCs w:val="24"/>
              </w:rPr>
            </w:pPr>
            <w:r>
              <w:rPr>
                <w:rFonts w:ascii="宋体" w:hAnsi="宋体" w:eastAsia="宋体"/>
                <w:color w:val="000000"/>
                <w:sz w:val="24"/>
                <w:szCs w:val="24"/>
              </w:rPr>
            </w:r>
            <w:r/>
          </w:p>
        </w:tc>
        <w:tc>
          <w:tcPr>
            <w:tcW w:w="1845" w:type="dxa"/>
            <w:vAlign w:val="center"/>
            <w:textDirection w:val="lrTb"/>
            <w:noWrap w:val="false"/>
          </w:tcPr>
          <w:p>
            <w:pPr>
              <w:pStyle w:val="880"/>
              <w:jc w:val="center"/>
              <w:spacing w:line="360" w:lineRule="auto"/>
              <w:rPr>
                <w:rFonts w:ascii="宋体" w:hAnsi="宋体" w:eastAsia="宋体"/>
                <w:color w:val="000000"/>
                <w:sz w:val="24"/>
                <w:szCs w:val="24"/>
              </w:rPr>
            </w:pPr>
            <w:r>
              <w:rPr>
                <w:rFonts w:ascii="宋体" w:hAnsi="宋体" w:eastAsia="宋体"/>
                <w:color w:val="000000"/>
                <w:sz w:val="24"/>
                <w:szCs w:val="24"/>
              </w:rPr>
            </w:r>
            <w:r/>
          </w:p>
        </w:tc>
        <w:tc>
          <w:tcPr>
            <w:tcW w:w="1699" w:type="dxa"/>
            <w:vAlign w:val="center"/>
            <w:textDirection w:val="lrTb"/>
            <w:noWrap w:val="false"/>
          </w:tcPr>
          <w:p>
            <w:pPr>
              <w:pStyle w:val="880"/>
              <w:jc w:val="center"/>
              <w:spacing w:line="360" w:lineRule="auto"/>
              <w:rPr>
                <w:rFonts w:ascii="宋体" w:hAnsi="宋体" w:eastAsia="宋体"/>
                <w:color w:val="000000"/>
                <w:sz w:val="24"/>
                <w:szCs w:val="24"/>
              </w:rPr>
            </w:pPr>
            <w:r>
              <w:rPr>
                <w:rFonts w:ascii="宋体" w:hAnsi="宋体" w:eastAsia="宋体"/>
                <w:color w:val="000000"/>
                <w:sz w:val="24"/>
                <w:szCs w:val="24"/>
              </w:rPr>
            </w:r>
            <w:r/>
          </w:p>
        </w:tc>
        <w:tc>
          <w:tcPr>
            <w:tcW w:w="1066" w:type="dxa"/>
            <w:vAlign w:val="center"/>
            <w:textDirection w:val="lrTb"/>
            <w:noWrap w:val="false"/>
          </w:tcPr>
          <w:p>
            <w:pPr>
              <w:pStyle w:val="880"/>
              <w:jc w:val="center"/>
              <w:spacing w:line="360" w:lineRule="auto"/>
              <w:rPr>
                <w:rFonts w:ascii="宋体" w:hAnsi="宋体" w:eastAsia="宋体"/>
                <w:color w:val="000000"/>
                <w:sz w:val="24"/>
                <w:szCs w:val="24"/>
              </w:rPr>
            </w:pPr>
            <w:r>
              <w:rPr>
                <w:rFonts w:ascii="宋体" w:hAnsi="宋体" w:eastAsia="宋体"/>
                <w:color w:val="000000"/>
                <w:sz w:val="24"/>
                <w:szCs w:val="24"/>
              </w:rPr>
            </w:r>
            <w:r/>
          </w:p>
        </w:tc>
      </w:tr>
      <w:tr>
        <w:trPr>
          <w:trHeight w:val="454"/>
        </w:trPr>
        <w:tc>
          <w:tcPr>
            <w:tcW w:w="899" w:type="dxa"/>
            <w:vAlign w:val="center"/>
            <w:textDirection w:val="lrTb"/>
            <w:noWrap w:val="false"/>
          </w:tcPr>
          <w:p>
            <w:pPr>
              <w:pStyle w:val="880"/>
              <w:jc w:val="center"/>
              <w:spacing w:line="360" w:lineRule="auto"/>
              <w:rPr>
                <w:rFonts w:ascii="宋体" w:hAnsi="宋体" w:eastAsia="宋体"/>
                <w:color w:val="000000"/>
                <w:sz w:val="24"/>
                <w:szCs w:val="24"/>
              </w:rPr>
            </w:pPr>
            <w:r>
              <w:rPr>
                <w:rFonts w:ascii="宋体" w:hAnsi="宋体" w:eastAsia="宋体"/>
                <w:color w:val="000000"/>
                <w:sz w:val="24"/>
                <w:szCs w:val="24"/>
              </w:rPr>
            </w:r>
            <w:r/>
          </w:p>
        </w:tc>
        <w:tc>
          <w:tcPr>
            <w:tcW w:w="1332" w:type="dxa"/>
            <w:vAlign w:val="center"/>
            <w:textDirection w:val="lrTb"/>
            <w:noWrap w:val="false"/>
          </w:tcPr>
          <w:p>
            <w:pPr>
              <w:pStyle w:val="880"/>
              <w:jc w:val="center"/>
              <w:spacing w:line="360" w:lineRule="auto"/>
              <w:rPr>
                <w:rFonts w:ascii="宋体" w:hAnsi="宋体" w:eastAsia="宋体"/>
                <w:color w:val="000000"/>
                <w:sz w:val="24"/>
                <w:szCs w:val="24"/>
              </w:rPr>
            </w:pPr>
            <w:r>
              <w:rPr>
                <w:rFonts w:ascii="宋体" w:hAnsi="宋体" w:eastAsia="宋体"/>
                <w:color w:val="000000"/>
                <w:sz w:val="24"/>
                <w:szCs w:val="24"/>
              </w:rPr>
            </w:r>
            <w:r/>
          </w:p>
        </w:tc>
        <w:tc>
          <w:tcPr>
            <w:tcW w:w="1454" w:type="dxa"/>
            <w:vAlign w:val="center"/>
            <w:textDirection w:val="lrTb"/>
            <w:noWrap w:val="false"/>
          </w:tcPr>
          <w:p>
            <w:pPr>
              <w:pStyle w:val="880"/>
              <w:jc w:val="center"/>
              <w:spacing w:line="360" w:lineRule="auto"/>
              <w:rPr>
                <w:rFonts w:ascii="宋体" w:hAnsi="宋体" w:eastAsia="宋体"/>
                <w:color w:val="000000"/>
                <w:sz w:val="24"/>
                <w:szCs w:val="24"/>
              </w:rPr>
            </w:pPr>
            <w:r>
              <w:rPr>
                <w:rFonts w:ascii="宋体" w:hAnsi="宋体" w:eastAsia="宋体"/>
                <w:color w:val="000000"/>
                <w:sz w:val="24"/>
                <w:szCs w:val="24"/>
              </w:rPr>
            </w:r>
            <w:r/>
          </w:p>
        </w:tc>
        <w:tc>
          <w:tcPr>
            <w:tcW w:w="1845" w:type="dxa"/>
            <w:vAlign w:val="center"/>
            <w:textDirection w:val="lrTb"/>
            <w:noWrap w:val="false"/>
          </w:tcPr>
          <w:p>
            <w:pPr>
              <w:pStyle w:val="880"/>
              <w:jc w:val="center"/>
              <w:spacing w:line="360" w:lineRule="auto"/>
              <w:rPr>
                <w:rFonts w:ascii="宋体" w:hAnsi="宋体" w:eastAsia="宋体"/>
                <w:color w:val="000000"/>
                <w:sz w:val="24"/>
                <w:szCs w:val="24"/>
              </w:rPr>
            </w:pPr>
            <w:r>
              <w:rPr>
                <w:rFonts w:ascii="宋体" w:hAnsi="宋体" w:eastAsia="宋体"/>
                <w:color w:val="000000"/>
                <w:sz w:val="24"/>
                <w:szCs w:val="24"/>
              </w:rPr>
            </w:r>
            <w:r/>
          </w:p>
        </w:tc>
        <w:tc>
          <w:tcPr>
            <w:tcW w:w="1699" w:type="dxa"/>
            <w:vAlign w:val="center"/>
            <w:textDirection w:val="lrTb"/>
            <w:noWrap w:val="false"/>
          </w:tcPr>
          <w:p>
            <w:pPr>
              <w:pStyle w:val="880"/>
              <w:jc w:val="center"/>
              <w:spacing w:line="360" w:lineRule="auto"/>
              <w:rPr>
                <w:rFonts w:ascii="宋体" w:hAnsi="宋体" w:eastAsia="宋体"/>
                <w:color w:val="000000"/>
                <w:sz w:val="24"/>
                <w:szCs w:val="24"/>
              </w:rPr>
            </w:pPr>
            <w:r>
              <w:rPr>
                <w:rFonts w:ascii="宋体" w:hAnsi="宋体" w:eastAsia="宋体"/>
                <w:color w:val="000000"/>
                <w:sz w:val="24"/>
                <w:szCs w:val="24"/>
              </w:rPr>
            </w:r>
            <w:r/>
          </w:p>
        </w:tc>
        <w:tc>
          <w:tcPr>
            <w:tcW w:w="1066" w:type="dxa"/>
            <w:vAlign w:val="center"/>
            <w:textDirection w:val="lrTb"/>
            <w:noWrap w:val="false"/>
          </w:tcPr>
          <w:p>
            <w:pPr>
              <w:pStyle w:val="880"/>
              <w:jc w:val="center"/>
              <w:spacing w:line="360" w:lineRule="auto"/>
              <w:rPr>
                <w:rFonts w:ascii="宋体" w:hAnsi="宋体" w:eastAsia="宋体"/>
                <w:color w:val="000000"/>
                <w:sz w:val="24"/>
                <w:szCs w:val="24"/>
              </w:rPr>
            </w:pPr>
            <w:r>
              <w:rPr>
                <w:rFonts w:ascii="宋体" w:hAnsi="宋体" w:eastAsia="宋体"/>
                <w:color w:val="000000"/>
                <w:sz w:val="24"/>
                <w:szCs w:val="24"/>
              </w:rPr>
            </w:r>
            <w:r/>
          </w:p>
        </w:tc>
      </w:tr>
      <w:tr>
        <w:trPr>
          <w:trHeight w:val="454"/>
        </w:trPr>
        <w:tc>
          <w:tcPr>
            <w:tcW w:w="899" w:type="dxa"/>
            <w:vAlign w:val="center"/>
            <w:textDirection w:val="lrTb"/>
            <w:noWrap w:val="false"/>
          </w:tcPr>
          <w:p>
            <w:pPr>
              <w:pStyle w:val="880"/>
              <w:jc w:val="center"/>
              <w:spacing w:line="360" w:lineRule="auto"/>
              <w:rPr>
                <w:rFonts w:hAnsi="宋体" w:eastAsia="宋体"/>
                <w:color w:val="000000"/>
                <w:sz w:val="24"/>
                <w:szCs w:val="24"/>
              </w:rPr>
            </w:pPr>
            <w:r>
              <w:rPr>
                <w:rFonts w:hAnsi="宋体" w:eastAsia="宋体"/>
                <w:color w:val="000000"/>
                <w:sz w:val="24"/>
                <w:szCs w:val="24"/>
              </w:rPr>
            </w:r>
            <w:r/>
          </w:p>
        </w:tc>
        <w:tc>
          <w:tcPr>
            <w:tcW w:w="1332" w:type="dxa"/>
            <w:vAlign w:val="center"/>
            <w:textDirection w:val="lrTb"/>
            <w:noWrap w:val="false"/>
          </w:tcPr>
          <w:p>
            <w:pPr>
              <w:pStyle w:val="880"/>
              <w:jc w:val="center"/>
              <w:spacing w:line="360" w:lineRule="auto"/>
              <w:rPr>
                <w:rFonts w:hAnsi="宋体" w:eastAsia="宋体"/>
                <w:color w:val="000000"/>
                <w:sz w:val="24"/>
                <w:szCs w:val="24"/>
              </w:rPr>
            </w:pPr>
            <w:r>
              <w:rPr>
                <w:rFonts w:hAnsi="宋体" w:eastAsia="宋体"/>
                <w:color w:val="000000"/>
                <w:sz w:val="24"/>
                <w:szCs w:val="24"/>
              </w:rPr>
            </w:r>
            <w:r/>
          </w:p>
        </w:tc>
        <w:tc>
          <w:tcPr>
            <w:tcW w:w="1454" w:type="dxa"/>
            <w:vAlign w:val="center"/>
            <w:textDirection w:val="lrTb"/>
            <w:noWrap w:val="false"/>
          </w:tcPr>
          <w:p>
            <w:pPr>
              <w:pStyle w:val="880"/>
              <w:jc w:val="center"/>
              <w:spacing w:line="360" w:lineRule="auto"/>
              <w:rPr>
                <w:rFonts w:hAnsi="宋体" w:eastAsia="宋体"/>
                <w:color w:val="000000"/>
                <w:sz w:val="24"/>
                <w:szCs w:val="24"/>
              </w:rPr>
            </w:pPr>
            <w:r>
              <w:rPr>
                <w:rFonts w:hAnsi="宋体" w:eastAsia="宋体"/>
                <w:color w:val="000000"/>
                <w:sz w:val="24"/>
                <w:szCs w:val="24"/>
              </w:rPr>
            </w:r>
            <w:r/>
          </w:p>
        </w:tc>
        <w:tc>
          <w:tcPr>
            <w:tcW w:w="1845" w:type="dxa"/>
            <w:vAlign w:val="center"/>
            <w:textDirection w:val="lrTb"/>
            <w:noWrap w:val="false"/>
          </w:tcPr>
          <w:p>
            <w:pPr>
              <w:pStyle w:val="880"/>
              <w:jc w:val="center"/>
              <w:spacing w:line="360" w:lineRule="auto"/>
              <w:rPr>
                <w:rFonts w:hAnsi="宋体" w:eastAsia="宋体"/>
                <w:color w:val="000000"/>
                <w:sz w:val="24"/>
                <w:szCs w:val="24"/>
              </w:rPr>
            </w:pPr>
            <w:r>
              <w:rPr>
                <w:rFonts w:hAnsi="宋体" w:eastAsia="宋体"/>
                <w:color w:val="000000"/>
                <w:sz w:val="24"/>
                <w:szCs w:val="24"/>
              </w:rPr>
            </w:r>
            <w:r/>
          </w:p>
        </w:tc>
        <w:tc>
          <w:tcPr>
            <w:tcW w:w="1699" w:type="dxa"/>
            <w:vAlign w:val="center"/>
            <w:textDirection w:val="lrTb"/>
            <w:noWrap w:val="false"/>
          </w:tcPr>
          <w:p>
            <w:pPr>
              <w:pStyle w:val="880"/>
              <w:jc w:val="center"/>
              <w:spacing w:line="360" w:lineRule="auto"/>
              <w:rPr>
                <w:rFonts w:hAnsi="宋体" w:eastAsia="宋体"/>
                <w:color w:val="000000"/>
                <w:sz w:val="24"/>
                <w:szCs w:val="24"/>
              </w:rPr>
            </w:pPr>
            <w:r>
              <w:rPr>
                <w:rFonts w:hAnsi="宋体" w:eastAsia="宋体"/>
                <w:color w:val="000000"/>
                <w:sz w:val="24"/>
                <w:szCs w:val="24"/>
              </w:rPr>
            </w:r>
            <w:r/>
          </w:p>
        </w:tc>
        <w:tc>
          <w:tcPr>
            <w:tcW w:w="1066" w:type="dxa"/>
            <w:vAlign w:val="center"/>
            <w:textDirection w:val="lrTb"/>
            <w:noWrap w:val="false"/>
          </w:tcPr>
          <w:p>
            <w:pPr>
              <w:pStyle w:val="880"/>
              <w:jc w:val="center"/>
              <w:spacing w:line="360" w:lineRule="auto"/>
              <w:rPr>
                <w:rFonts w:hAnsi="宋体" w:eastAsia="宋体"/>
                <w:color w:val="000000"/>
                <w:sz w:val="24"/>
                <w:szCs w:val="24"/>
              </w:rPr>
            </w:pPr>
            <w:r>
              <w:rPr>
                <w:rFonts w:hAnsi="宋体" w:eastAsia="宋体"/>
                <w:color w:val="000000"/>
                <w:sz w:val="24"/>
                <w:szCs w:val="24"/>
              </w:rPr>
            </w:r>
            <w:r/>
          </w:p>
        </w:tc>
      </w:tr>
      <w:tr>
        <w:trPr>
          <w:trHeight w:val="454"/>
        </w:trPr>
        <w:tc>
          <w:tcPr>
            <w:tcW w:w="899" w:type="dxa"/>
            <w:vAlign w:val="center"/>
            <w:textDirection w:val="lrTb"/>
            <w:noWrap w:val="false"/>
          </w:tcPr>
          <w:p>
            <w:pPr>
              <w:pStyle w:val="880"/>
              <w:jc w:val="center"/>
              <w:spacing w:line="360" w:lineRule="auto"/>
              <w:rPr>
                <w:rFonts w:ascii="宋体" w:hAnsi="宋体" w:eastAsia="宋体"/>
                <w:color w:val="000000"/>
                <w:sz w:val="21"/>
                <w:szCs w:val="22"/>
              </w:rPr>
            </w:pPr>
            <w:r>
              <w:rPr>
                <w:rFonts w:ascii="宋体" w:hAnsi="宋体" w:eastAsia="宋体"/>
                <w:color w:val="000000"/>
                <w:sz w:val="21"/>
                <w:szCs w:val="22"/>
              </w:rPr>
            </w:r>
            <w:r/>
          </w:p>
        </w:tc>
        <w:tc>
          <w:tcPr>
            <w:tcW w:w="1332" w:type="dxa"/>
            <w:vAlign w:val="center"/>
            <w:textDirection w:val="lrTb"/>
            <w:noWrap w:val="false"/>
          </w:tcPr>
          <w:p>
            <w:pPr>
              <w:pStyle w:val="880"/>
              <w:jc w:val="center"/>
              <w:spacing w:line="360" w:lineRule="auto"/>
              <w:rPr>
                <w:rFonts w:ascii="宋体" w:hAnsi="宋体" w:eastAsia="宋体"/>
                <w:color w:val="000000"/>
                <w:sz w:val="21"/>
                <w:szCs w:val="22"/>
              </w:rPr>
            </w:pPr>
            <w:r>
              <w:rPr>
                <w:rFonts w:ascii="宋体" w:hAnsi="宋体" w:eastAsia="宋体"/>
                <w:color w:val="000000"/>
                <w:sz w:val="21"/>
                <w:szCs w:val="22"/>
              </w:rPr>
            </w:r>
            <w:r/>
          </w:p>
        </w:tc>
        <w:tc>
          <w:tcPr>
            <w:tcW w:w="1454" w:type="dxa"/>
            <w:vAlign w:val="center"/>
            <w:textDirection w:val="lrTb"/>
            <w:noWrap w:val="false"/>
          </w:tcPr>
          <w:p>
            <w:pPr>
              <w:pStyle w:val="880"/>
              <w:jc w:val="center"/>
              <w:spacing w:line="360" w:lineRule="auto"/>
              <w:rPr>
                <w:rFonts w:ascii="宋体" w:hAnsi="宋体" w:eastAsia="宋体"/>
                <w:color w:val="000000"/>
                <w:sz w:val="21"/>
                <w:szCs w:val="22"/>
              </w:rPr>
            </w:pPr>
            <w:r>
              <w:rPr>
                <w:rFonts w:ascii="宋体" w:hAnsi="宋体" w:eastAsia="宋体"/>
                <w:color w:val="000000"/>
                <w:sz w:val="21"/>
                <w:szCs w:val="22"/>
              </w:rPr>
            </w:r>
            <w:r/>
          </w:p>
        </w:tc>
        <w:tc>
          <w:tcPr>
            <w:tcW w:w="1845" w:type="dxa"/>
            <w:vAlign w:val="center"/>
            <w:textDirection w:val="lrTb"/>
            <w:noWrap w:val="false"/>
          </w:tcPr>
          <w:p>
            <w:pPr>
              <w:pStyle w:val="880"/>
              <w:jc w:val="center"/>
              <w:spacing w:line="360" w:lineRule="auto"/>
              <w:rPr>
                <w:rFonts w:ascii="宋体" w:hAnsi="宋体" w:eastAsia="宋体"/>
                <w:color w:val="000000"/>
                <w:sz w:val="21"/>
                <w:szCs w:val="22"/>
              </w:rPr>
            </w:pPr>
            <w:r>
              <w:rPr>
                <w:rFonts w:ascii="宋体" w:hAnsi="宋体" w:eastAsia="宋体"/>
                <w:color w:val="000000"/>
                <w:sz w:val="21"/>
                <w:szCs w:val="22"/>
              </w:rPr>
            </w:r>
            <w:r/>
          </w:p>
        </w:tc>
        <w:tc>
          <w:tcPr>
            <w:tcW w:w="1699" w:type="dxa"/>
            <w:vAlign w:val="center"/>
            <w:textDirection w:val="lrTb"/>
            <w:noWrap w:val="false"/>
          </w:tcPr>
          <w:p>
            <w:pPr>
              <w:pStyle w:val="880"/>
              <w:jc w:val="center"/>
              <w:spacing w:line="360" w:lineRule="auto"/>
              <w:rPr>
                <w:rFonts w:ascii="宋体" w:hAnsi="宋体" w:eastAsia="宋体"/>
                <w:color w:val="000000"/>
                <w:sz w:val="21"/>
                <w:szCs w:val="22"/>
              </w:rPr>
            </w:pPr>
            <w:r>
              <w:rPr>
                <w:rFonts w:ascii="宋体" w:hAnsi="宋体" w:eastAsia="宋体"/>
                <w:color w:val="000000"/>
                <w:sz w:val="21"/>
                <w:szCs w:val="22"/>
              </w:rPr>
            </w:r>
            <w:r/>
          </w:p>
        </w:tc>
        <w:tc>
          <w:tcPr>
            <w:tcW w:w="1066" w:type="dxa"/>
            <w:vAlign w:val="center"/>
            <w:textDirection w:val="lrTb"/>
            <w:noWrap w:val="false"/>
          </w:tcPr>
          <w:p>
            <w:pPr>
              <w:pStyle w:val="880"/>
              <w:jc w:val="center"/>
              <w:spacing w:line="360" w:lineRule="auto"/>
              <w:rPr>
                <w:rFonts w:ascii="宋体" w:hAnsi="宋体" w:eastAsia="宋体"/>
                <w:color w:val="000000"/>
                <w:sz w:val="21"/>
                <w:szCs w:val="22"/>
              </w:rPr>
            </w:pPr>
            <w:r>
              <w:rPr>
                <w:rFonts w:ascii="宋体" w:hAnsi="宋体" w:eastAsia="宋体"/>
                <w:color w:val="000000"/>
                <w:sz w:val="21"/>
                <w:szCs w:val="22"/>
              </w:rPr>
            </w:r>
            <w:r/>
          </w:p>
        </w:tc>
      </w:tr>
    </w:tbl>
    <w:p>
      <w:pPr>
        <w:pStyle w:val="880"/>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p>
      <w:pPr>
        <w:pStyle w:val="1186"/>
        <w:ind w:right="-359"/>
        <w:jc w:val="left"/>
        <w:spacing w:line="360" w:lineRule="auto"/>
        <w:tabs>
          <w:tab w:val="left" w:pos="9000" w:leader="none"/>
        </w:tabs>
        <w:rPr>
          <w:rFonts w:hAnsi="宋体" w:eastAsia="宋体" w:cs="宋体"/>
          <w:color w:val="000000"/>
          <w:sz w:val="24"/>
          <w:szCs w:val="24"/>
        </w:rPr>
      </w:pPr>
      <w:r>
        <w:rPr>
          <w:rFonts w:hint="eastAsia" w:hAnsi="宋体" w:eastAsia="宋体" w:cs="宋体"/>
          <w:color w:val="000000"/>
          <w:sz w:val="24"/>
          <w:szCs w:val="24"/>
        </w:rPr>
        <w:t xml:space="preserve">磋商响应单位：（盖章）</w:t>
      </w:r>
      <w:r>
        <w:rPr>
          <w:rFonts w:hAnsi="宋体" w:eastAsia="宋体" w:cs="宋体"/>
          <w:color w:val="000000"/>
          <w:sz w:val="24"/>
          <w:szCs w:val="24"/>
        </w:rPr>
      </w:r>
      <w:r/>
    </w:p>
    <w:p>
      <w:pPr>
        <w:pStyle w:val="1186"/>
        <w:ind w:right="-359"/>
        <w:jc w:val="left"/>
        <w:spacing w:line="360" w:lineRule="auto"/>
        <w:tabs>
          <w:tab w:val="left" w:pos="9000" w:leader="none"/>
        </w:tabs>
        <w:rPr>
          <w:rFonts w:hAnsi="宋体" w:eastAsia="宋体" w:cs="宋体"/>
          <w:color w:val="000000"/>
          <w:sz w:val="24"/>
          <w:szCs w:val="24"/>
        </w:rPr>
      </w:pPr>
      <w:r>
        <w:rPr>
          <w:rFonts w:hint="eastAsia" w:hAnsi="宋体" w:eastAsia="宋体" w:cs="宋体"/>
          <w:color w:val="000000"/>
          <w:sz w:val="24"/>
          <w:szCs w:val="24"/>
        </w:rPr>
        <w:t xml:space="preserve">法定代表人或代理人：（签字或盖章）</w:t>
      </w:r>
      <w:r>
        <w:rPr>
          <w:rFonts w:hAnsi="宋体" w:eastAsia="宋体" w:cs="宋体"/>
          <w:color w:val="000000"/>
          <w:sz w:val="24"/>
          <w:szCs w:val="24"/>
        </w:rPr>
      </w:r>
      <w:r/>
    </w:p>
    <w:p>
      <w:pPr>
        <w:pStyle w:val="1192"/>
        <w:ind w:right="-359"/>
        <w:spacing w:line="360" w:lineRule="auto"/>
        <w:tabs>
          <w:tab w:val="left" w:pos="9000" w:leader="none"/>
        </w:tabs>
        <w:rPr>
          <w:rFonts w:hAnsi="宋体" w:eastAsia="宋体" w:cs="宋体"/>
          <w:color w:val="000000"/>
          <w:sz w:val="24"/>
          <w:szCs w:val="24"/>
        </w:rPr>
      </w:pPr>
      <w:r>
        <w:rPr>
          <w:rFonts w:hint="eastAsia" w:hAnsi="宋体" w:eastAsia="宋体" w:cs="宋体"/>
          <w:color w:val="000000"/>
          <w:sz w:val="24"/>
          <w:szCs w:val="24"/>
        </w:rPr>
        <w:t xml:space="preserve">日期：        年     月     日</w:t>
      </w:r>
      <w:r>
        <w:rPr>
          <w:rFonts w:hAnsi="宋体" w:eastAsia="宋体" w:cs="宋体"/>
          <w:color w:val="000000"/>
          <w:sz w:val="24"/>
          <w:szCs w:val="24"/>
        </w:rPr>
      </w:r>
      <w:r/>
    </w:p>
    <w:p>
      <w:pPr>
        <w:pStyle w:val="880"/>
        <w:ind w:firstLine="4320"/>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p>
      <w:pPr>
        <w:pStyle w:val="880"/>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p>
      <w:pPr>
        <w:pStyle w:val="880"/>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p>
      <w:pPr>
        <w:pStyle w:val="880"/>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p>
      <w:pPr>
        <w:pStyle w:val="880"/>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p>
      <w:pPr>
        <w:pStyle w:val="880"/>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p>
      <w:pPr>
        <w:pStyle w:val="8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880"/>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p>
      <w:pPr>
        <w:pStyle w:val="8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8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8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880"/>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p>
      <w:pPr>
        <w:pStyle w:val="880"/>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p>
      <w:pPr>
        <w:pStyle w:val="880"/>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6.项目组人员表</w:t>
      </w:r>
      <w:r>
        <w:rPr>
          <w:rFonts w:ascii="宋体" w:hAnsi="宋体" w:eastAsia="宋体" w:cs="宋体"/>
          <w:b/>
          <w:color w:val="000000"/>
          <w:sz w:val="24"/>
          <w:szCs w:val="24"/>
        </w:rPr>
      </w:r>
      <w:r/>
    </w:p>
    <w:p>
      <w:pPr>
        <w:pStyle w:val="880"/>
        <w:jc w:val="center"/>
        <w:spacing w:line="360" w:lineRule="auto"/>
        <w:rPr>
          <w:rFonts w:ascii="宋体" w:hAnsi="宋体" w:eastAsia="宋体" w:cs="宋体"/>
          <w:b/>
          <w:bCs/>
          <w:color w:val="000000"/>
          <w:spacing w:val="20"/>
          <w:sz w:val="24"/>
          <w:szCs w:val="24"/>
        </w:rPr>
      </w:pPr>
      <w:r>
        <w:rPr>
          <w:rFonts w:hint="eastAsia" w:ascii="宋体" w:hAnsi="宋体" w:eastAsia="宋体" w:cs="宋体"/>
          <w:b/>
          <w:bCs/>
          <w:color w:val="000000"/>
          <w:spacing w:val="20"/>
          <w:sz w:val="24"/>
          <w:szCs w:val="24"/>
        </w:rPr>
        <w:t xml:space="preserve">项目组人员表</w:t>
      </w:r>
      <w:r>
        <w:rPr>
          <w:rFonts w:ascii="宋体" w:hAnsi="宋体" w:eastAsia="宋体" w:cs="宋体"/>
          <w:b/>
          <w:bCs/>
          <w:color w:val="000000"/>
          <w:spacing w:val="20"/>
          <w:sz w:val="24"/>
          <w:szCs w:val="24"/>
        </w:rPr>
      </w:r>
      <w:r/>
    </w:p>
    <w:p>
      <w:pPr>
        <w:pStyle w:val="880"/>
        <w:jc w:val="center"/>
        <w:spacing w:line="360" w:lineRule="auto"/>
        <w:rPr>
          <w:rFonts w:ascii="宋体" w:hAnsi="宋体" w:eastAsia="宋体" w:cs="宋体"/>
          <w:b/>
          <w:bCs/>
          <w:color w:val="000000"/>
          <w:spacing w:val="20"/>
          <w:sz w:val="24"/>
          <w:szCs w:val="24"/>
        </w:rPr>
      </w:pPr>
      <w:r>
        <w:rPr>
          <w:rFonts w:ascii="宋体" w:hAnsi="宋体" w:eastAsia="宋体" w:cs="宋体"/>
          <w:b/>
          <w:bCs/>
          <w:color w:val="000000"/>
          <w:spacing w:val="20"/>
          <w:sz w:val="24"/>
          <w:szCs w:val="24"/>
        </w:rPr>
      </w:r>
      <w:r/>
    </w:p>
    <w:tbl>
      <w:tblPr>
        <w:tblW w:w="853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5"/>
        <w:gridCol w:w="1652"/>
        <w:gridCol w:w="1417"/>
        <w:gridCol w:w="1082"/>
        <w:gridCol w:w="939"/>
        <w:gridCol w:w="997"/>
        <w:gridCol w:w="880"/>
        <w:gridCol w:w="922"/>
      </w:tblGrid>
      <w:tr>
        <w:trPr>
          <w:trHeight w:val="760"/>
        </w:trPr>
        <w:tc>
          <w:tcPr>
            <w:tcW w:w="645" w:type="dxa"/>
            <w:vAlign w:val="center"/>
            <w:textDirection w:val="lrTb"/>
            <w:noWrap w:val="false"/>
          </w:tcPr>
          <w:p>
            <w:pPr>
              <w:pStyle w:val="880"/>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ascii="宋体" w:hAnsi="宋体" w:eastAsia="宋体" w:cs="宋体"/>
                <w:color w:val="000000"/>
                <w:sz w:val="24"/>
                <w:szCs w:val="24"/>
              </w:rPr>
            </w:r>
            <w:r/>
          </w:p>
        </w:tc>
        <w:tc>
          <w:tcPr>
            <w:tcW w:w="1652" w:type="dxa"/>
            <w:vAlign w:val="center"/>
            <w:textDirection w:val="lrTb"/>
            <w:noWrap w:val="false"/>
          </w:tcPr>
          <w:p>
            <w:pPr>
              <w:pStyle w:val="880"/>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项目组所任职务</w:t>
            </w:r>
            <w:r>
              <w:rPr>
                <w:rFonts w:ascii="宋体" w:hAnsi="宋体" w:eastAsia="宋体" w:cs="宋体"/>
                <w:color w:val="000000"/>
                <w:sz w:val="24"/>
                <w:szCs w:val="24"/>
              </w:rPr>
            </w:r>
            <w:r/>
          </w:p>
        </w:tc>
        <w:tc>
          <w:tcPr>
            <w:tcW w:w="1417" w:type="dxa"/>
            <w:vAlign w:val="center"/>
            <w:textDirection w:val="lrTb"/>
            <w:noWrap w:val="false"/>
          </w:tcPr>
          <w:p>
            <w:pPr>
              <w:pStyle w:val="880"/>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姓名</w:t>
            </w:r>
            <w:r>
              <w:rPr>
                <w:rFonts w:ascii="宋体" w:hAnsi="宋体" w:eastAsia="宋体" w:cs="宋体"/>
                <w:color w:val="000000"/>
                <w:sz w:val="24"/>
                <w:szCs w:val="24"/>
              </w:rPr>
            </w:r>
            <w:r/>
          </w:p>
        </w:tc>
        <w:tc>
          <w:tcPr>
            <w:tcW w:w="1082" w:type="dxa"/>
            <w:vAlign w:val="center"/>
            <w:textDirection w:val="lrTb"/>
            <w:noWrap w:val="false"/>
          </w:tcPr>
          <w:p>
            <w:pPr>
              <w:pStyle w:val="880"/>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性别</w:t>
            </w:r>
            <w:r>
              <w:rPr>
                <w:rFonts w:ascii="宋体" w:hAnsi="宋体" w:eastAsia="宋体" w:cs="宋体"/>
                <w:color w:val="000000"/>
                <w:sz w:val="24"/>
                <w:szCs w:val="24"/>
              </w:rPr>
            </w:r>
            <w:r/>
          </w:p>
        </w:tc>
        <w:tc>
          <w:tcPr>
            <w:tcW w:w="939" w:type="dxa"/>
            <w:vAlign w:val="center"/>
            <w:textDirection w:val="lrTb"/>
            <w:noWrap w:val="false"/>
          </w:tcPr>
          <w:p>
            <w:pPr>
              <w:pStyle w:val="880"/>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年龄</w:t>
            </w:r>
            <w:r>
              <w:rPr>
                <w:rFonts w:ascii="宋体" w:hAnsi="宋体" w:eastAsia="宋体" w:cs="宋体"/>
                <w:color w:val="000000"/>
                <w:sz w:val="24"/>
                <w:szCs w:val="24"/>
              </w:rPr>
            </w:r>
            <w:r/>
          </w:p>
        </w:tc>
        <w:tc>
          <w:tcPr>
            <w:tcW w:w="997" w:type="dxa"/>
            <w:vAlign w:val="center"/>
            <w:textDirection w:val="lrTb"/>
            <w:noWrap w:val="false"/>
          </w:tcPr>
          <w:p>
            <w:pPr>
              <w:pStyle w:val="880"/>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学历</w:t>
            </w:r>
            <w:r>
              <w:rPr>
                <w:rFonts w:ascii="宋体" w:hAnsi="宋体" w:eastAsia="宋体" w:cs="宋体"/>
                <w:color w:val="000000"/>
                <w:sz w:val="24"/>
                <w:szCs w:val="24"/>
              </w:rPr>
            </w:r>
            <w:r/>
          </w:p>
        </w:tc>
        <w:tc>
          <w:tcPr>
            <w:tcW w:w="880" w:type="dxa"/>
            <w:vAlign w:val="center"/>
            <w:textDirection w:val="lrTb"/>
            <w:noWrap w:val="false"/>
          </w:tcPr>
          <w:p>
            <w:pPr>
              <w:pStyle w:val="880"/>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职称</w:t>
            </w:r>
            <w:r>
              <w:rPr>
                <w:rFonts w:ascii="宋体" w:hAnsi="宋体" w:eastAsia="宋体" w:cs="宋体"/>
                <w:color w:val="000000"/>
                <w:sz w:val="24"/>
                <w:szCs w:val="24"/>
              </w:rPr>
            </w:r>
            <w:r/>
          </w:p>
        </w:tc>
        <w:tc>
          <w:tcPr>
            <w:tcW w:w="922" w:type="dxa"/>
            <w:vAlign w:val="center"/>
            <w:textDirection w:val="lrTb"/>
            <w:noWrap w:val="false"/>
          </w:tcPr>
          <w:p>
            <w:pPr>
              <w:pStyle w:val="880"/>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工作经验</w:t>
            </w:r>
            <w:r>
              <w:rPr>
                <w:rFonts w:ascii="宋体" w:hAnsi="宋体" w:eastAsia="宋体" w:cs="宋体"/>
                <w:color w:val="000000"/>
                <w:sz w:val="24"/>
                <w:szCs w:val="24"/>
              </w:rPr>
            </w:r>
            <w:r/>
          </w:p>
        </w:tc>
      </w:tr>
      <w:tr>
        <w:trPr>
          <w:trHeight w:val="527"/>
        </w:trPr>
        <w:tc>
          <w:tcPr>
            <w:tcW w:w="645" w:type="dxa"/>
            <w:vAlign w:val="center"/>
            <w:textDirection w:val="lrTb"/>
            <w:noWrap w:val="false"/>
          </w:tcPr>
          <w:p>
            <w:pPr>
              <w:pStyle w:val="880"/>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W w:w="1652" w:type="dxa"/>
            <w:vAlign w:val="center"/>
            <w:textDirection w:val="lrTb"/>
            <w:noWrap w:val="false"/>
          </w:tcPr>
          <w:p>
            <w:pPr>
              <w:pStyle w:val="880"/>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W w:w="1417" w:type="dxa"/>
            <w:vAlign w:val="center"/>
            <w:textDirection w:val="lrTb"/>
            <w:noWrap w:val="false"/>
          </w:tcPr>
          <w:p>
            <w:pPr>
              <w:pStyle w:val="880"/>
              <w:jc w:val="center"/>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W w:w="1082" w:type="dxa"/>
            <w:vAlign w:val="center"/>
            <w:textDirection w:val="lrTb"/>
            <w:noWrap w:val="false"/>
          </w:tcPr>
          <w:p>
            <w:pPr>
              <w:pStyle w:val="880"/>
              <w:jc w:val="center"/>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W w:w="939" w:type="dxa"/>
            <w:vAlign w:val="center"/>
            <w:textDirection w:val="lrTb"/>
            <w:noWrap w:val="false"/>
          </w:tcPr>
          <w:p>
            <w:pPr>
              <w:pStyle w:val="880"/>
              <w:jc w:val="center"/>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W w:w="997" w:type="dxa"/>
            <w:vAlign w:val="center"/>
            <w:textDirection w:val="lrTb"/>
            <w:noWrap w:val="false"/>
          </w:tcPr>
          <w:p>
            <w:pPr>
              <w:pStyle w:val="880"/>
              <w:jc w:val="center"/>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W w:w="880" w:type="dxa"/>
            <w:vAlign w:val="center"/>
            <w:textDirection w:val="lrTb"/>
            <w:noWrap w:val="false"/>
          </w:tcPr>
          <w:p>
            <w:pPr>
              <w:pStyle w:val="880"/>
              <w:jc w:val="center"/>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W w:w="922" w:type="dxa"/>
            <w:vAlign w:val="center"/>
            <w:textDirection w:val="lrTb"/>
            <w:noWrap w:val="false"/>
          </w:tcPr>
          <w:p>
            <w:pPr>
              <w:pStyle w:val="880"/>
              <w:jc w:val="center"/>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r>
      <w:tr>
        <w:trPr>
          <w:cantSplit/>
          <w:trHeight w:val="495"/>
        </w:trPr>
        <w:tc>
          <w:tcPr>
            <w:tcW w:w="645" w:type="dxa"/>
            <w:vAlign w:val="center"/>
            <w:textDirection w:val="lrTb"/>
            <w:noWrap w:val="false"/>
          </w:tcPr>
          <w:p>
            <w:pPr>
              <w:pStyle w:val="880"/>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W w:w="1652" w:type="dxa"/>
            <w:vAlign w:val="center"/>
            <w:textDirection w:val="lrTb"/>
            <w:noWrap w:val="false"/>
          </w:tcPr>
          <w:p>
            <w:pPr>
              <w:pStyle w:val="880"/>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W w:w="1417" w:type="dxa"/>
            <w:vAlign w:val="center"/>
            <w:textDirection w:val="lrTb"/>
            <w:noWrap w:val="false"/>
          </w:tcPr>
          <w:p>
            <w:pPr>
              <w:pStyle w:val="880"/>
              <w:jc w:val="center"/>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W w:w="1082" w:type="dxa"/>
            <w:vAlign w:val="center"/>
            <w:textDirection w:val="lrTb"/>
            <w:noWrap w:val="false"/>
          </w:tcPr>
          <w:p>
            <w:pPr>
              <w:pStyle w:val="880"/>
              <w:jc w:val="center"/>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W w:w="939" w:type="dxa"/>
            <w:vAlign w:val="center"/>
            <w:textDirection w:val="lrTb"/>
            <w:noWrap w:val="false"/>
          </w:tcPr>
          <w:p>
            <w:pPr>
              <w:pStyle w:val="880"/>
              <w:jc w:val="center"/>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W w:w="997" w:type="dxa"/>
            <w:vAlign w:val="center"/>
            <w:textDirection w:val="lrTb"/>
            <w:noWrap w:val="false"/>
          </w:tcPr>
          <w:p>
            <w:pPr>
              <w:pStyle w:val="880"/>
              <w:jc w:val="center"/>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W w:w="880" w:type="dxa"/>
            <w:vAlign w:val="center"/>
            <w:textDirection w:val="lrTb"/>
            <w:noWrap w:val="false"/>
          </w:tcPr>
          <w:p>
            <w:pPr>
              <w:pStyle w:val="880"/>
              <w:jc w:val="center"/>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W w:w="922" w:type="dxa"/>
            <w:vAlign w:val="center"/>
            <w:textDirection w:val="lrTb"/>
            <w:noWrap w:val="false"/>
          </w:tcPr>
          <w:p>
            <w:pPr>
              <w:pStyle w:val="880"/>
              <w:jc w:val="center"/>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r>
      <w:tr>
        <w:trPr>
          <w:cantSplit/>
          <w:trHeight w:val="495"/>
        </w:trPr>
        <w:tc>
          <w:tcPr>
            <w:tcW w:w="645" w:type="dxa"/>
            <w:vAlign w:val="center"/>
            <w:textDirection w:val="lrTb"/>
            <w:noWrap w:val="false"/>
          </w:tcPr>
          <w:p>
            <w:pPr>
              <w:pStyle w:val="880"/>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W w:w="1652" w:type="dxa"/>
            <w:vAlign w:val="center"/>
            <w:textDirection w:val="lrTb"/>
            <w:noWrap w:val="false"/>
          </w:tcPr>
          <w:p>
            <w:pPr>
              <w:pStyle w:val="880"/>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W w:w="1417" w:type="dxa"/>
            <w:vAlign w:val="center"/>
            <w:textDirection w:val="lrTb"/>
            <w:noWrap w:val="false"/>
          </w:tcPr>
          <w:p>
            <w:pPr>
              <w:pStyle w:val="880"/>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W w:w="1082" w:type="dxa"/>
            <w:vAlign w:val="center"/>
            <w:textDirection w:val="lrTb"/>
            <w:noWrap w:val="false"/>
          </w:tcPr>
          <w:p>
            <w:pPr>
              <w:pStyle w:val="880"/>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W w:w="939" w:type="dxa"/>
            <w:vAlign w:val="center"/>
            <w:textDirection w:val="lrTb"/>
            <w:noWrap w:val="false"/>
          </w:tcPr>
          <w:p>
            <w:pPr>
              <w:pStyle w:val="880"/>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W w:w="997" w:type="dxa"/>
            <w:vAlign w:val="center"/>
            <w:textDirection w:val="lrTb"/>
            <w:noWrap w:val="false"/>
          </w:tcPr>
          <w:p>
            <w:pPr>
              <w:pStyle w:val="880"/>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W w:w="880" w:type="dxa"/>
            <w:vAlign w:val="center"/>
            <w:textDirection w:val="lrTb"/>
            <w:noWrap w:val="false"/>
          </w:tcPr>
          <w:p>
            <w:pPr>
              <w:pStyle w:val="880"/>
              <w:jc w:val="center"/>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W w:w="922" w:type="dxa"/>
            <w:vAlign w:val="center"/>
            <w:textDirection w:val="lrTb"/>
            <w:noWrap w:val="false"/>
          </w:tcPr>
          <w:p>
            <w:pPr>
              <w:pStyle w:val="880"/>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r>
      <w:tr>
        <w:trPr>
          <w:cantSplit/>
          <w:trHeight w:val="495"/>
        </w:trPr>
        <w:tc>
          <w:tcPr>
            <w:tcW w:w="645" w:type="dxa"/>
            <w:vAlign w:val="center"/>
            <w:textDirection w:val="lrTb"/>
            <w:noWrap w:val="false"/>
          </w:tcPr>
          <w:p>
            <w:pPr>
              <w:pStyle w:val="880"/>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4</w:t>
            </w:r>
            <w:r>
              <w:rPr>
                <w:rFonts w:ascii="宋体" w:hAnsi="宋体" w:eastAsia="宋体" w:cs="宋体"/>
                <w:color w:val="000000"/>
                <w:sz w:val="24"/>
                <w:szCs w:val="24"/>
              </w:rPr>
            </w:r>
            <w:r/>
          </w:p>
        </w:tc>
        <w:tc>
          <w:tcPr>
            <w:tcW w:w="1652" w:type="dxa"/>
            <w:vAlign w:val="center"/>
            <w:textDirection w:val="lrTb"/>
            <w:noWrap w:val="false"/>
          </w:tcPr>
          <w:p>
            <w:pPr>
              <w:pStyle w:val="880"/>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W w:w="1417" w:type="dxa"/>
            <w:vAlign w:val="center"/>
            <w:textDirection w:val="lrTb"/>
            <w:noWrap w:val="false"/>
          </w:tcPr>
          <w:p>
            <w:pPr>
              <w:pStyle w:val="880"/>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W w:w="1082" w:type="dxa"/>
            <w:vAlign w:val="center"/>
            <w:textDirection w:val="lrTb"/>
            <w:noWrap w:val="false"/>
          </w:tcPr>
          <w:p>
            <w:pPr>
              <w:pStyle w:val="880"/>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W w:w="939" w:type="dxa"/>
            <w:vAlign w:val="center"/>
            <w:textDirection w:val="lrTb"/>
            <w:noWrap w:val="false"/>
          </w:tcPr>
          <w:p>
            <w:pPr>
              <w:pStyle w:val="880"/>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W w:w="997" w:type="dxa"/>
            <w:vAlign w:val="center"/>
            <w:textDirection w:val="lrTb"/>
            <w:noWrap w:val="false"/>
          </w:tcPr>
          <w:p>
            <w:pPr>
              <w:pStyle w:val="880"/>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W w:w="880" w:type="dxa"/>
            <w:vAlign w:val="center"/>
            <w:textDirection w:val="lrTb"/>
            <w:noWrap w:val="false"/>
          </w:tcPr>
          <w:p>
            <w:pPr>
              <w:pStyle w:val="880"/>
              <w:jc w:val="center"/>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W w:w="922" w:type="dxa"/>
            <w:vAlign w:val="center"/>
            <w:textDirection w:val="lrTb"/>
            <w:noWrap w:val="false"/>
          </w:tcPr>
          <w:p>
            <w:pPr>
              <w:pStyle w:val="880"/>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r>
      <w:tr>
        <w:trPr>
          <w:cantSplit/>
          <w:trHeight w:val="495"/>
        </w:trPr>
        <w:tc>
          <w:tcPr>
            <w:tcW w:w="645" w:type="dxa"/>
            <w:vAlign w:val="center"/>
            <w:textDirection w:val="lrTb"/>
            <w:noWrap w:val="false"/>
          </w:tcPr>
          <w:p>
            <w:pPr>
              <w:pStyle w:val="880"/>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5</w:t>
            </w:r>
            <w:r>
              <w:rPr>
                <w:rFonts w:ascii="宋体" w:hAnsi="宋体" w:eastAsia="宋体" w:cs="宋体"/>
                <w:color w:val="000000"/>
                <w:sz w:val="24"/>
                <w:szCs w:val="24"/>
              </w:rPr>
            </w:r>
            <w:r/>
          </w:p>
        </w:tc>
        <w:tc>
          <w:tcPr>
            <w:tcW w:w="1652" w:type="dxa"/>
            <w:vAlign w:val="center"/>
            <w:textDirection w:val="lrTb"/>
            <w:noWrap w:val="false"/>
          </w:tcPr>
          <w:p>
            <w:pPr>
              <w:pStyle w:val="880"/>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W w:w="1417" w:type="dxa"/>
            <w:vAlign w:val="center"/>
            <w:textDirection w:val="lrTb"/>
            <w:noWrap w:val="false"/>
          </w:tcPr>
          <w:p>
            <w:pPr>
              <w:pStyle w:val="880"/>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W w:w="1082" w:type="dxa"/>
            <w:vAlign w:val="center"/>
            <w:textDirection w:val="lrTb"/>
            <w:noWrap w:val="false"/>
          </w:tcPr>
          <w:p>
            <w:pPr>
              <w:pStyle w:val="880"/>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W w:w="939" w:type="dxa"/>
            <w:vAlign w:val="center"/>
            <w:textDirection w:val="lrTb"/>
            <w:noWrap w:val="false"/>
          </w:tcPr>
          <w:p>
            <w:pPr>
              <w:pStyle w:val="880"/>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W w:w="997" w:type="dxa"/>
            <w:vAlign w:val="center"/>
            <w:textDirection w:val="lrTb"/>
            <w:noWrap w:val="false"/>
          </w:tcPr>
          <w:p>
            <w:pPr>
              <w:pStyle w:val="880"/>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W w:w="880" w:type="dxa"/>
            <w:vAlign w:val="center"/>
            <w:textDirection w:val="lrTb"/>
            <w:noWrap w:val="false"/>
          </w:tcPr>
          <w:p>
            <w:pPr>
              <w:pStyle w:val="880"/>
              <w:jc w:val="center"/>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W w:w="922" w:type="dxa"/>
            <w:vAlign w:val="center"/>
            <w:textDirection w:val="lrTb"/>
            <w:noWrap w:val="false"/>
          </w:tcPr>
          <w:p>
            <w:pPr>
              <w:pStyle w:val="880"/>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r>
      <w:tr>
        <w:trPr>
          <w:cantSplit/>
          <w:trHeight w:val="495"/>
        </w:trPr>
        <w:tc>
          <w:tcPr>
            <w:tcW w:w="645" w:type="dxa"/>
            <w:vAlign w:val="center"/>
            <w:textDirection w:val="lrTb"/>
            <w:noWrap w:val="false"/>
          </w:tcPr>
          <w:p>
            <w:pPr>
              <w:pStyle w:val="880"/>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6</w:t>
            </w:r>
            <w:r>
              <w:rPr>
                <w:rFonts w:ascii="宋体" w:hAnsi="宋体" w:eastAsia="宋体" w:cs="宋体"/>
                <w:color w:val="000000"/>
                <w:sz w:val="24"/>
                <w:szCs w:val="24"/>
              </w:rPr>
            </w:r>
            <w:r/>
          </w:p>
        </w:tc>
        <w:tc>
          <w:tcPr>
            <w:tcW w:w="1652" w:type="dxa"/>
            <w:vAlign w:val="center"/>
            <w:textDirection w:val="lrTb"/>
            <w:noWrap w:val="false"/>
          </w:tcPr>
          <w:p>
            <w:pPr>
              <w:pStyle w:val="880"/>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W w:w="1417" w:type="dxa"/>
            <w:vAlign w:val="center"/>
            <w:textDirection w:val="lrTb"/>
            <w:noWrap w:val="false"/>
          </w:tcPr>
          <w:p>
            <w:pPr>
              <w:pStyle w:val="880"/>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W w:w="1082" w:type="dxa"/>
            <w:vAlign w:val="center"/>
            <w:textDirection w:val="lrTb"/>
            <w:noWrap w:val="false"/>
          </w:tcPr>
          <w:p>
            <w:pPr>
              <w:pStyle w:val="880"/>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W w:w="939" w:type="dxa"/>
            <w:vAlign w:val="center"/>
            <w:textDirection w:val="lrTb"/>
            <w:noWrap w:val="false"/>
          </w:tcPr>
          <w:p>
            <w:pPr>
              <w:pStyle w:val="880"/>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W w:w="997" w:type="dxa"/>
            <w:vAlign w:val="center"/>
            <w:textDirection w:val="lrTb"/>
            <w:noWrap w:val="false"/>
          </w:tcPr>
          <w:p>
            <w:pPr>
              <w:pStyle w:val="880"/>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W w:w="880" w:type="dxa"/>
            <w:vAlign w:val="center"/>
            <w:textDirection w:val="lrTb"/>
            <w:noWrap w:val="false"/>
          </w:tcPr>
          <w:p>
            <w:pPr>
              <w:pStyle w:val="880"/>
              <w:jc w:val="center"/>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W w:w="922" w:type="dxa"/>
            <w:vAlign w:val="center"/>
            <w:textDirection w:val="lrTb"/>
            <w:noWrap w:val="false"/>
          </w:tcPr>
          <w:p>
            <w:pPr>
              <w:pStyle w:val="880"/>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r>
      <w:tr>
        <w:trPr>
          <w:cantSplit/>
          <w:trHeight w:val="495"/>
        </w:trPr>
        <w:tc>
          <w:tcPr>
            <w:tcW w:w="645" w:type="dxa"/>
            <w:vAlign w:val="center"/>
            <w:textDirection w:val="lrTb"/>
            <w:noWrap w:val="false"/>
          </w:tcPr>
          <w:p>
            <w:pPr>
              <w:pStyle w:val="880"/>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7</w:t>
            </w:r>
            <w:r>
              <w:rPr>
                <w:rFonts w:ascii="宋体" w:hAnsi="宋体" w:eastAsia="宋体" w:cs="宋体"/>
                <w:color w:val="000000"/>
                <w:sz w:val="24"/>
                <w:szCs w:val="24"/>
              </w:rPr>
            </w:r>
            <w:r/>
          </w:p>
        </w:tc>
        <w:tc>
          <w:tcPr>
            <w:tcW w:w="1652" w:type="dxa"/>
            <w:vAlign w:val="center"/>
            <w:textDirection w:val="lrTb"/>
            <w:noWrap w:val="false"/>
          </w:tcPr>
          <w:p>
            <w:pPr>
              <w:pStyle w:val="880"/>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W w:w="1417" w:type="dxa"/>
            <w:vAlign w:val="center"/>
            <w:textDirection w:val="lrTb"/>
            <w:noWrap w:val="false"/>
          </w:tcPr>
          <w:p>
            <w:pPr>
              <w:pStyle w:val="880"/>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W w:w="1082" w:type="dxa"/>
            <w:vAlign w:val="center"/>
            <w:textDirection w:val="lrTb"/>
            <w:noWrap w:val="false"/>
          </w:tcPr>
          <w:p>
            <w:pPr>
              <w:pStyle w:val="880"/>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W w:w="939" w:type="dxa"/>
            <w:vAlign w:val="center"/>
            <w:textDirection w:val="lrTb"/>
            <w:noWrap w:val="false"/>
          </w:tcPr>
          <w:p>
            <w:pPr>
              <w:pStyle w:val="880"/>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W w:w="997" w:type="dxa"/>
            <w:vAlign w:val="center"/>
            <w:textDirection w:val="lrTb"/>
            <w:noWrap w:val="false"/>
          </w:tcPr>
          <w:p>
            <w:pPr>
              <w:pStyle w:val="880"/>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W w:w="880" w:type="dxa"/>
            <w:vAlign w:val="center"/>
            <w:textDirection w:val="lrTb"/>
            <w:noWrap w:val="false"/>
          </w:tcPr>
          <w:p>
            <w:pPr>
              <w:pStyle w:val="880"/>
              <w:jc w:val="center"/>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W w:w="922" w:type="dxa"/>
            <w:vAlign w:val="center"/>
            <w:textDirection w:val="lrTb"/>
            <w:noWrap w:val="false"/>
          </w:tcPr>
          <w:p>
            <w:pPr>
              <w:pStyle w:val="880"/>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r>
      <w:tr>
        <w:trPr>
          <w:cantSplit/>
          <w:trHeight w:val="495"/>
        </w:trPr>
        <w:tc>
          <w:tcPr>
            <w:tcW w:w="645" w:type="dxa"/>
            <w:vAlign w:val="center"/>
            <w:textDirection w:val="lrTb"/>
            <w:noWrap w:val="false"/>
          </w:tcPr>
          <w:p>
            <w:pPr>
              <w:pStyle w:val="880"/>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8</w:t>
            </w:r>
            <w:r>
              <w:rPr>
                <w:rFonts w:ascii="宋体" w:hAnsi="宋体" w:eastAsia="宋体" w:cs="宋体"/>
                <w:color w:val="000000"/>
                <w:sz w:val="24"/>
                <w:szCs w:val="24"/>
              </w:rPr>
            </w:r>
            <w:r/>
          </w:p>
        </w:tc>
        <w:tc>
          <w:tcPr>
            <w:tcW w:w="1652" w:type="dxa"/>
            <w:vAlign w:val="center"/>
            <w:textDirection w:val="lrTb"/>
            <w:noWrap w:val="false"/>
          </w:tcPr>
          <w:p>
            <w:pPr>
              <w:pStyle w:val="880"/>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W w:w="1417" w:type="dxa"/>
            <w:vAlign w:val="center"/>
            <w:textDirection w:val="lrTb"/>
            <w:noWrap w:val="false"/>
          </w:tcPr>
          <w:p>
            <w:pPr>
              <w:pStyle w:val="880"/>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W w:w="1082" w:type="dxa"/>
            <w:vAlign w:val="center"/>
            <w:textDirection w:val="lrTb"/>
            <w:noWrap w:val="false"/>
          </w:tcPr>
          <w:p>
            <w:pPr>
              <w:pStyle w:val="880"/>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W w:w="939" w:type="dxa"/>
            <w:vAlign w:val="center"/>
            <w:textDirection w:val="lrTb"/>
            <w:noWrap w:val="false"/>
          </w:tcPr>
          <w:p>
            <w:pPr>
              <w:pStyle w:val="880"/>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W w:w="997" w:type="dxa"/>
            <w:vAlign w:val="center"/>
            <w:textDirection w:val="lrTb"/>
            <w:noWrap w:val="false"/>
          </w:tcPr>
          <w:p>
            <w:pPr>
              <w:pStyle w:val="880"/>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W w:w="880" w:type="dxa"/>
            <w:vAlign w:val="center"/>
            <w:textDirection w:val="lrTb"/>
            <w:noWrap w:val="false"/>
          </w:tcPr>
          <w:p>
            <w:pPr>
              <w:pStyle w:val="880"/>
              <w:jc w:val="center"/>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W w:w="922" w:type="dxa"/>
            <w:vAlign w:val="center"/>
            <w:textDirection w:val="lrTb"/>
            <w:noWrap w:val="false"/>
          </w:tcPr>
          <w:p>
            <w:pPr>
              <w:pStyle w:val="880"/>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r>
      <w:tr>
        <w:trPr>
          <w:cantSplit/>
          <w:trHeight w:val="495"/>
        </w:trPr>
        <w:tc>
          <w:tcPr>
            <w:tcW w:w="645" w:type="dxa"/>
            <w:vAlign w:val="center"/>
            <w:textDirection w:val="lrTb"/>
            <w:noWrap w:val="false"/>
          </w:tcPr>
          <w:p>
            <w:pPr>
              <w:pStyle w:val="880"/>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9</w:t>
            </w:r>
            <w:r>
              <w:rPr>
                <w:rFonts w:ascii="宋体" w:hAnsi="宋体" w:eastAsia="宋体" w:cs="宋体"/>
                <w:color w:val="000000"/>
                <w:sz w:val="24"/>
                <w:szCs w:val="24"/>
              </w:rPr>
            </w:r>
            <w:r/>
          </w:p>
        </w:tc>
        <w:tc>
          <w:tcPr>
            <w:tcW w:w="1652" w:type="dxa"/>
            <w:vAlign w:val="center"/>
            <w:textDirection w:val="lrTb"/>
            <w:noWrap w:val="false"/>
          </w:tcPr>
          <w:p>
            <w:pPr>
              <w:pStyle w:val="880"/>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W w:w="1417" w:type="dxa"/>
            <w:vAlign w:val="center"/>
            <w:textDirection w:val="lrTb"/>
            <w:noWrap w:val="false"/>
          </w:tcPr>
          <w:p>
            <w:pPr>
              <w:pStyle w:val="880"/>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W w:w="1082" w:type="dxa"/>
            <w:vAlign w:val="center"/>
            <w:textDirection w:val="lrTb"/>
            <w:noWrap w:val="false"/>
          </w:tcPr>
          <w:p>
            <w:pPr>
              <w:pStyle w:val="880"/>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W w:w="939" w:type="dxa"/>
            <w:vAlign w:val="center"/>
            <w:textDirection w:val="lrTb"/>
            <w:noWrap w:val="false"/>
          </w:tcPr>
          <w:p>
            <w:pPr>
              <w:pStyle w:val="880"/>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W w:w="997" w:type="dxa"/>
            <w:vAlign w:val="center"/>
            <w:textDirection w:val="lrTb"/>
            <w:noWrap w:val="false"/>
          </w:tcPr>
          <w:p>
            <w:pPr>
              <w:pStyle w:val="880"/>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W w:w="880" w:type="dxa"/>
            <w:vAlign w:val="center"/>
            <w:textDirection w:val="lrTb"/>
            <w:noWrap w:val="false"/>
          </w:tcPr>
          <w:p>
            <w:pPr>
              <w:pStyle w:val="880"/>
              <w:jc w:val="center"/>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W w:w="922" w:type="dxa"/>
            <w:vAlign w:val="center"/>
            <w:textDirection w:val="lrTb"/>
            <w:noWrap w:val="false"/>
          </w:tcPr>
          <w:p>
            <w:pPr>
              <w:pStyle w:val="880"/>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r>
      <w:tr>
        <w:trPr>
          <w:cantSplit/>
          <w:trHeight w:val="495"/>
        </w:trPr>
        <w:tc>
          <w:tcPr>
            <w:tcW w:w="645" w:type="dxa"/>
            <w:vAlign w:val="center"/>
            <w:textDirection w:val="lrTb"/>
            <w:noWrap w:val="false"/>
          </w:tcPr>
          <w:p>
            <w:pPr>
              <w:pStyle w:val="880"/>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10</w:t>
            </w:r>
            <w:r>
              <w:rPr>
                <w:rFonts w:ascii="宋体" w:hAnsi="宋体" w:eastAsia="宋体" w:cs="宋体"/>
                <w:color w:val="000000"/>
                <w:sz w:val="24"/>
                <w:szCs w:val="24"/>
              </w:rPr>
            </w:r>
            <w:r/>
          </w:p>
        </w:tc>
        <w:tc>
          <w:tcPr>
            <w:tcW w:w="1652" w:type="dxa"/>
            <w:vAlign w:val="center"/>
            <w:textDirection w:val="lrTb"/>
            <w:noWrap w:val="false"/>
          </w:tcPr>
          <w:p>
            <w:pPr>
              <w:pStyle w:val="880"/>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W w:w="1417" w:type="dxa"/>
            <w:vAlign w:val="center"/>
            <w:textDirection w:val="lrTb"/>
            <w:noWrap w:val="false"/>
          </w:tcPr>
          <w:p>
            <w:pPr>
              <w:pStyle w:val="880"/>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W w:w="1082" w:type="dxa"/>
            <w:vAlign w:val="center"/>
            <w:textDirection w:val="lrTb"/>
            <w:noWrap w:val="false"/>
          </w:tcPr>
          <w:p>
            <w:pPr>
              <w:pStyle w:val="880"/>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W w:w="939" w:type="dxa"/>
            <w:vAlign w:val="center"/>
            <w:textDirection w:val="lrTb"/>
            <w:noWrap w:val="false"/>
          </w:tcPr>
          <w:p>
            <w:pPr>
              <w:pStyle w:val="880"/>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W w:w="997" w:type="dxa"/>
            <w:vAlign w:val="center"/>
            <w:textDirection w:val="lrTb"/>
            <w:noWrap w:val="false"/>
          </w:tcPr>
          <w:p>
            <w:pPr>
              <w:pStyle w:val="880"/>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W w:w="880" w:type="dxa"/>
            <w:vAlign w:val="center"/>
            <w:textDirection w:val="lrTb"/>
            <w:noWrap w:val="false"/>
          </w:tcPr>
          <w:p>
            <w:pPr>
              <w:pStyle w:val="880"/>
              <w:jc w:val="center"/>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W w:w="922" w:type="dxa"/>
            <w:vAlign w:val="center"/>
            <w:textDirection w:val="lrTb"/>
            <w:noWrap w:val="false"/>
          </w:tcPr>
          <w:p>
            <w:pPr>
              <w:pStyle w:val="880"/>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r>
      <w:tr>
        <w:trPr>
          <w:cantSplit/>
          <w:trHeight w:val="495"/>
        </w:trPr>
        <w:tc>
          <w:tcPr>
            <w:tcW w:w="645" w:type="dxa"/>
            <w:vAlign w:val="center"/>
            <w:textDirection w:val="lrTb"/>
            <w:noWrap w:val="false"/>
          </w:tcPr>
          <w:p>
            <w:pPr>
              <w:pStyle w:val="880"/>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tc>
        <w:tc>
          <w:tcPr>
            <w:tcW w:w="1652" w:type="dxa"/>
            <w:vAlign w:val="center"/>
            <w:textDirection w:val="lrTb"/>
            <w:noWrap w:val="false"/>
          </w:tcPr>
          <w:p>
            <w:pPr>
              <w:pStyle w:val="880"/>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W w:w="1417" w:type="dxa"/>
            <w:vAlign w:val="center"/>
            <w:textDirection w:val="lrTb"/>
            <w:noWrap w:val="false"/>
          </w:tcPr>
          <w:p>
            <w:pPr>
              <w:pStyle w:val="880"/>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W w:w="1082" w:type="dxa"/>
            <w:vAlign w:val="center"/>
            <w:textDirection w:val="lrTb"/>
            <w:noWrap w:val="false"/>
          </w:tcPr>
          <w:p>
            <w:pPr>
              <w:pStyle w:val="880"/>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W w:w="939" w:type="dxa"/>
            <w:vAlign w:val="center"/>
            <w:textDirection w:val="lrTb"/>
            <w:noWrap w:val="false"/>
          </w:tcPr>
          <w:p>
            <w:pPr>
              <w:pStyle w:val="880"/>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W w:w="997" w:type="dxa"/>
            <w:vAlign w:val="center"/>
            <w:textDirection w:val="lrTb"/>
            <w:noWrap w:val="false"/>
          </w:tcPr>
          <w:p>
            <w:pPr>
              <w:pStyle w:val="880"/>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W w:w="880" w:type="dxa"/>
            <w:vAlign w:val="center"/>
            <w:textDirection w:val="lrTb"/>
            <w:noWrap w:val="false"/>
          </w:tcPr>
          <w:p>
            <w:pPr>
              <w:pStyle w:val="880"/>
              <w:jc w:val="center"/>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W w:w="922" w:type="dxa"/>
            <w:vAlign w:val="center"/>
            <w:textDirection w:val="lrTb"/>
            <w:noWrap w:val="false"/>
          </w:tcPr>
          <w:p>
            <w:pPr>
              <w:pStyle w:val="880"/>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r>
      <w:tr>
        <w:trPr>
          <w:cantSplit/>
          <w:trHeight w:val="495"/>
        </w:trPr>
        <w:tc>
          <w:tcPr>
            <w:tcW w:w="645" w:type="dxa"/>
            <w:vAlign w:val="center"/>
            <w:textDirection w:val="lrTb"/>
            <w:noWrap w:val="false"/>
          </w:tcPr>
          <w:p>
            <w:pPr>
              <w:pStyle w:val="880"/>
              <w:jc w:val="center"/>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W w:w="1652" w:type="dxa"/>
            <w:vAlign w:val="center"/>
            <w:textDirection w:val="lrTb"/>
            <w:noWrap w:val="false"/>
          </w:tcPr>
          <w:p>
            <w:pPr>
              <w:pStyle w:val="880"/>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W w:w="1417" w:type="dxa"/>
            <w:vAlign w:val="center"/>
            <w:textDirection w:val="lrTb"/>
            <w:noWrap w:val="false"/>
          </w:tcPr>
          <w:p>
            <w:pPr>
              <w:pStyle w:val="880"/>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W w:w="1082" w:type="dxa"/>
            <w:vAlign w:val="center"/>
            <w:textDirection w:val="lrTb"/>
            <w:noWrap w:val="false"/>
          </w:tcPr>
          <w:p>
            <w:pPr>
              <w:pStyle w:val="880"/>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W w:w="939" w:type="dxa"/>
            <w:vAlign w:val="center"/>
            <w:textDirection w:val="lrTb"/>
            <w:noWrap w:val="false"/>
          </w:tcPr>
          <w:p>
            <w:pPr>
              <w:pStyle w:val="880"/>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W w:w="997" w:type="dxa"/>
            <w:vAlign w:val="center"/>
            <w:textDirection w:val="lrTb"/>
            <w:noWrap w:val="false"/>
          </w:tcPr>
          <w:p>
            <w:pPr>
              <w:pStyle w:val="880"/>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W w:w="880" w:type="dxa"/>
            <w:vAlign w:val="center"/>
            <w:textDirection w:val="lrTb"/>
            <w:noWrap w:val="false"/>
          </w:tcPr>
          <w:p>
            <w:pPr>
              <w:pStyle w:val="880"/>
              <w:jc w:val="center"/>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W w:w="922" w:type="dxa"/>
            <w:vAlign w:val="center"/>
            <w:textDirection w:val="lrTb"/>
            <w:noWrap w:val="false"/>
          </w:tcPr>
          <w:p>
            <w:pPr>
              <w:pStyle w:val="880"/>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r>
      <w:tr>
        <w:trPr>
          <w:cantSplit/>
          <w:trHeight w:val="495"/>
        </w:trPr>
        <w:tc>
          <w:tcPr>
            <w:tcW w:w="645" w:type="dxa"/>
            <w:vAlign w:val="center"/>
            <w:textDirection w:val="lrTb"/>
            <w:noWrap w:val="false"/>
          </w:tcPr>
          <w:p>
            <w:pPr>
              <w:pStyle w:val="880"/>
              <w:jc w:val="center"/>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W w:w="1652" w:type="dxa"/>
            <w:vAlign w:val="center"/>
            <w:textDirection w:val="lrTb"/>
            <w:noWrap w:val="false"/>
          </w:tcPr>
          <w:p>
            <w:pPr>
              <w:pStyle w:val="880"/>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W w:w="1417" w:type="dxa"/>
            <w:vAlign w:val="center"/>
            <w:textDirection w:val="lrTb"/>
            <w:noWrap w:val="false"/>
          </w:tcPr>
          <w:p>
            <w:pPr>
              <w:pStyle w:val="880"/>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W w:w="1082" w:type="dxa"/>
            <w:vAlign w:val="center"/>
            <w:textDirection w:val="lrTb"/>
            <w:noWrap w:val="false"/>
          </w:tcPr>
          <w:p>
            <w:pPr>
              <w:pStyle w:val="880"/>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W w:w="939" w:type="dxa"/>
            <w:vAlign w:val="center"/>
            <w:textDirection w:val="lrTb"/>
            <w:noWrap w:val="false"/>
          </w:tcPr>
          <w:p>
            <w:pPr>
              <w:pStyle w:val="880"/>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W w:w="997" w:type="dxa"/>
            <w:vAlign w:val="center"/>
            <w:textDirection w:val="lrTb"/>
            <w:noWrap w:val="false"/>
          </w:tcPr>
          <w:p>
            <w:pPr>
              <w:pStyle w:val="880"/>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W w:w="880" w:type="dxa"/>
            <w:vAlign w:val="center"/>
            <w:textDirection w:val="lrTb"/>
            <w:noWrap w:val="false"/>
          </w:tcPr>
          <w:p>
            <w:pPr>
              <w:pStyle w:val="880"/>
              <w:jc w:val="center"/>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W w:w="922" w:type="dxa"/>
            <w:vAlign w:val="center"/>
            <w:textDirection w:val="lrTb"/>
            <w:noWrap w:val="false"/>
          </w:tcPr>
          <w:p>
            <w:pPr>
              <w:pStyle w:val="880"/>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r>
      <w:tr>
        <w:trPr>
          <w:cantSplit/>
          <w:trHeight w:val="495"/>
        </w:trPr>
        <w:tc>
          <w:tcPr>
            <w:tcW w:w="645" w:type="dxa"/>
            <w:vAlign w:val="center"/>
            <w:textDirection w:val="lrTb"/>
            <w:noWrap w:val="false"/>
          </w:tcPr>
          <w:p>
            <w:pPr>
              <w:pStyle w:val="880"/>
              <w:jc w:val="center"/>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W w:w="1652" w:type="dxa"/>
            <w:vAlign w:val="center"/>
            <w:textDirection w:val="lrTb"/>
            <w:noWrap w:val="false"/>
          </w:tcPr>
          <w:p>
            <w:pPr>
              <w:pStyle w:val="880"/>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W w:w="1417" w:type="dxa"/>
            <w:vAlign w:val="center"/>
            <w:textDirection w:val="lrTb"/>
            <w:noWrap w:val="false"/>
          </w:tcPr>
          <w:p>
            <w:pPr>
              <w:pStyle w:val="880"/>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W w:w="1082" w:type="dxa"/>
            <w:vAlign w:val="center"/>
            <w:textDirection w:val="lrTb"/>
            <w:noWrap w:val="false"/>
          </w:tcPr>
          <w:p>
            <w:pPr>
              <w:pStyle w:val="880"/>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W w:w="939" w:type="dxa"/>
            <w:vAlign w:val="center"/>
            <w:textDirection w:val="lrTb"/>
            <w:noWrap w:val="false"/>
          </w:tcPr>
          <w:p>
            <w:pPr>
              <w:pStyle w:val="880"/>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W w:w="997" w:type="dxa"/>
            <w:vAlign w:val="center"/>
            <w:textDirection w:val="lrTb"/>
            <w:noWrap w:val="false"/>
          </w:tcPr>
          <w:p>
            <w:pPr>
              <w:pStyle w:val="880"/>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W w:w="880" w:type="dxa"/>
            <w:vAlign w:val="center"/>
            <w:textDirection w:val="lrTb"/>
            <w:noWrap w:val="false"/>
          </w:tcPr>
          <w:p>
            <w:pPr>
              <w:pStyle w:val="880"/>
              <w:jc w:val="center"/>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W w:w="922" w:type="dxa"/>
            <w:vAlign w:val="center"/>
            <w:textDirection w:val="lrTb"/>
            <w:noWrap w:val="false"/>
          </w:tcPr>
          <w:p>
            <w:pPr>
              <w:pStyle w:val="880"/>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r>
      <w:tr>
        <w:trPr>
          <w:cantSplit/>
          <w:trHeight w:val="495"/>
        </w:trPr>
        <w:tc>
          <w:tcPr>
            <w:tcW w:w="645" w:type="dxa"/>
            <w:vAlign w:val="center"/>
            <w:textDirection w:val="lrTb"/>
            <w:noWrap w:val="false"/>
          </w:tcPr>
          <w:p>
            <w:pPr>
              <w:pStyle w:val="880"/>
              <w:jc w:val="center"/>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W w:w="1652" w:type="dxa"/>
            <w:vAlign w:val="center"/>
            <w:textDirection w:val="lrTb"/>
            <w:noWrap w:val="false"/>
          </w:tcPr>
          <w:p>
            <w:pPr>
              <w:pStyle w:val="880"/>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W w:w="1417" w:type="dxa"/>
            <w:vAlign w:val="center"/>
            <w:textDirection w:val="lrTb"/>
            <w:noWrap w:val="false"/>
          </w:tcPr>
          <w:p>
            <w:pPr>
              <w:pStyle w:val="880"/>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W w:w="1082" w:type="dxa"/>
            <w:vAlign w:val="center"/>
            <w:textDirection w:val="lrTb"/>
            <w:noWrap w:val="false"/>
          </w:tcPr>
          <w:p>
            <w:pPr>
              <w:pStyle w:val="880"/>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W w:w="939" w:type="dxa"/>
            <w:vAlign w:val="center"/>
            <w:textDirection w:val="lrTb"/>
            <w:noWrap w:val="false"/>
          </w:tcPr>
          <w:p>
            <w:pPr>
              <w:pStyle w:val="880"/>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W w:w="997" w:type="dxa"/>
            <w:vAlign w:val="center"/>
            <w:textDirection w:val="lrTb"/>
            <w:noWrap w:val="false"/>
          </w:tcPr>
          <w:p>
            <w:pPr>
              <w:pStyle w:val="880"/>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W w:w="880" w:type="dxa"/>
            <w:vAlign w:val="center"/>
            <w:textDirection w:val="lrTb"/>
            <w:noWrap w:val="false"/>
          </w:tcPr>
          <w:p>
            <w:pPr>
              <w:pStyle w:val="880"/>
              <w:jc w:val="center"/>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W w:w="922" w:type="dxa"/>
            <w:vAlign w:val="center"/>
            <w:textDirection w:val="lrTb"/>
            <w:noWrap w:val="false"/>
          </w:tcPr>
          <w:p>
            <w:pPr>
              <w:pStyle w:val="880"/>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r>
    </w:tbl>
    <w:p>
      <w:pPr>
        <w:pStyle w:val="1254"/>
        <w:ind w:firstLine="425"/>
        <w:spacing w:line="360" w:lineRule="auto"/>
        <w:rPr>
          <w:rFonts w:hAnsi="宋体" w:eastAsia="宋体" w:cs="宋体"/>
          <w:color w:val="000000"/>
          <w:sz w:val="24"/>
          <w:szCs w:val="24"/>
        </w:rPr>
      </w:pPr>
      <w:r>
        <w:rPr>
          <w:rFonts w:hAnsi="宋体" w:eastAsia="宋体" w:cs="宋体"/>
          <w:color w:val="000000"/>
          <w:sz w:val="24"/>
          <w:szCs w:val="24"/>
        </w:rPr>
      </w:r>
      <w:r/>
    </w:p>
    <w:p>
      <w:pPr>
        <w:pStyle w:val="1254"/>
        <w:ind w:firstLine="425"/>
        <w:spacing w:line="360" w:lineRule="auto"/>
        <w:rPr>
          <w:rFonts w:hAnsi="宋体" w:eastAsia="宋体" w:cs="宋体"/>
          <w:color w:val="000000"/>
          <w:sz w:val="24"/>
          <w:szCs w:val="24"/>
        </w:rPr>
      </w:pPr>
      <w:r>
        <w:rPr>
          <w:rFonts w:hint="eastAsia" w:hAnsi="宋体" w:eastAsia="宋体" w:cs="宋体"/>
          <w:color w:val="000000"/>
          <w:sz w:val="24"/>
          <w:szCs w:val="24"/>
        </w:rPr>
        <w:t xml:space="preserve">磋商响应单位：（盖章）</w:t>
      </w:r>
      <w:r>
        <w:rPr>
          <w:rFonts w:hAnsi="宋体" w:eastAsia="宋体" w:cs="宋体"/>
          <w:color w:val="000000"/>
          <w:sz w:val="24"/>
          <w:szCs w:val="24"/>
        </w:rPr>
      </w:r>
      <w:r/>
    </w:p>
    <w:p>
      <w:pPr>
        <w:pStyle w:val="880"/>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法定代表人或代理人：（签字或签章）</w:t>
      </w:r>
      <w:r>
        <w:rPr>
          <w:rFonts w:ascii="宋体" w:hAnsi="宋体" w:eastAsia="宋体" w:cs="宋体"/>
          <w:color w:val="000000"/>
          <w:sz w:val="24"/>
          <w:szCs w:val="24"/>
        </w:rPr>
      </w:r>
      <w:r/>
    </w:p>
    <w:p>
      <w:pPr>
        <w:pStyle w:val="880"/>
        <w:ind w:firstLine="480"/>
        <w:spacing w:line="360" w:lineRule="auto"/>
        <w:rPr>
          <w:rFonts w:ascii="宋体" w:hAnsi="宋体" w:eastAsia="宋体" w:cs="宋体"/>
          <w:b/>
          <w:bCs/>
          <w:color w:val="000000"/>
          <w:sz w:val="24"/>
          <w:szCs w:val="24"/>
        </w:rPr>
      </w:pPr>
      <w:r>
        <w:rPr>
          <w:rFonts w:hint="eastAsia" w:ascii="宋体" w:hAnsi="宋体" w:eastAsia="宋体" w:cs="宋体"/>
          <w:color w:val="000000"/>
          <w:sz w:val="24"/>
          <w:szCs w:val="24"/>
        </w:rPr>
        <w:t xml:space="preserve">日期</w:t>
      </w:r>
      <w:r>
        <w:rPr>
          <w:rFonts w:ascii="宋体" w:hAnsi="宋体" w:eastAsia="宋体" w:cs="宋体"/>
          <w:color w:val="000000"/>
          <w:sz w:val="24"/>
          <w:szCs w:val="24"/>
        </w:rPr>
        <w:t xml:space="preserve">：</w:t>
      </w:r>
      <w:r>
        <w:rPr>
          <w:rFonts w:hint="eastAsia" w:ascii="宋体" w:hAnsi="宋体" w:eastAsia="宋体" w:cs="宋体"/>
          <w:color w:val="000000"/>
          <w:sz w:val="24"/>
          <w:szCs w:val="24"/>
        </w:rPr>
        <w:t xml:space="preserve">    年     月     日</w:t>
      </w:r>
      <w:r>
        <w:rPr>
          <w:rFonts w:ascii="宋体" w:hAnsi="宋体" w:eastAsia="宋体" w:cs="宋体"/>
          <w:b/>
          <w:bCs/>
          <w:color w:val="000000"/>
          <w:sz w:val="24"/>
          <w:szCs w:val="24"/>
        </w:rPr>
      </w:r>
      <w:r/>
    </w:p>
    <w:p>
      <w:pPr>
        <w:pStyle w:val="880"/>
        <w:spacing w:line="360" w:lineRule="auto"/>
        <w:rPr>
          <w:rFonts w:ascii="宋体" w:hAnsi="宋体" w:eastAsia="宋体" w:cs="宋体"/>
          <w:color w:val="000000"/>
          <w:sz w:val="24"/>
          <w:szCs w:val="24"/>
        </w:rPr>
      </w:pPr>
      <w:r>
        <w:rPr>
          <w:rFonts w:ascii="宋体" w:hAnsi="宋体" w:eastAsia="宋体" w:cs="宋体"/>
          <w:color w:val="000000"/>
          <w:sz w:val="24"/>
          <w:szCs w:val="24"/>
        </w:rPr>
      </w:r>
      <w:r/>
    </w:p>
    <w:p>
      <w:pPr>
        <w:pStyle w:val="8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注：人员一旦确定，成交后不再变更。</w:t>
      </w:r>
      <w:r>
        <w:rPr>
          <w:rFonts w:ascii="宋体" w:hAnsi="宋体" w:eastAsia="宋体" w:cs="宋体"/>
          <w:color w:val="000000"/>
          <w:sz w:val="24"/>
          <w:szCs w:val="24"/>
        </w:rPr>
      </w:r>
      <w:r/>
    </w:p>
    <w:p>
      <w:pPr>
        <w:pStyle w:val="880"/>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p>
      <w:pPr>
        <w:pStyle w:val="880"/>
        <w:spacing w:line="360" w:lineRule="auto"/>
        <w:rPr>
          <w:rFonts w:ascii="宋体" w:hAnsi="宋体" w:eastAsia="宋体" w:cs="宋体"/>
          <w:b/>
          <w:color w:val="000000"/>
          <w:sz w:val="24"/>
          <w:szCs w:val="24"/>
        </w:rPr>
      </w:pPr>
      <w:r>
        <w:rPr>
          <w:rFonts w:hint="eastAsia" w:ascii="宋体" w:hAnsi="宋体" w:eastAsia="宋体" w:cs="宋体"/>
          <w:color w:val="000000"/>
          <w:szCs w:val="24"/>
        </w:rPr>
        <w:br w:type="page" w:clear="all"/>
      </w:r>
      <w:bookmarkStart w:id="20" w:name="_Toc73427854"/>
      <w:r>
        <w:rPr>
          <w:rFonts w:hint="eastAsia" w:ascii="宋体" w:hAnsi="宋体" w:eastAsia="宋体" w:cs="宋体"/>
          <w:color w:val="000000"/>
          <w:szCs w:val="24"/>
        </w:rPr>
        <w:t xml:space="preserve">7</w:t>
      </w:r>
      <w:r>
        <w:rPr>
          <w:rFonts w:hint="eastAsia" w:ascii="宋体" w:hAnsi="宋体" w:eastAsia="宋体" w:cs="宋体"/>
          <w:color w:val="000000"/>
          <w:szCs w:val="24"/>
        </w:rPr>
        <w:t xml:space="preserve">.</w:t>
      </w:r>
      <w:bookmarkEnd w:id="20"/>
      <w:r>
        <w:rPr>
          <w:rFonts w:hint="eastAsia" w:ascii="宋体" w:hAnsi="宋体" w:eastAsia="宋体" w:cs="宋体"/>
          <w:b/>
          <w:color w:val="000000"/>
          <w:sz w:val="24"/>
          <w:szCs w:val="24"/>
        </w:rPr>
        <w:t xml:space="preserve">服务要求偏离表</w:t>
      </w:r>
      <w:r>
        <w:rPr>
          <w:rFonts w:ascii="宋体" w:hAnsi="宋体" w:eastAsia="宋体" w:cs="宋体"/>
          <w:b/>
          <w:color w:val="000000"/>
          <w:sz w:val="24"/>
          <w:szCs w:val="24"/>
        </w:rPr>
      </w:r>
      <w:r/>
    </w:p>
    <w:p>
      <w:pPr>
        <w:pStyle w:val="880"/>
        <w:jc w:val="center"/>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服务要求偏离表</w:t>
      </w:r>
      <w:r>
        <w:rPr>
          <w:rFonts w:ascii="宋体" w:hAnsi="宋体" w:eastAsia="宋体" w:cs="宋体"/>
          <w:bCs/>
          <w:color w:val="000000"/>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trHeight w:val="567"/>
        </w:trPr>
        <w:tc>
          <w:tcPr>
            <w:tcW w:w="828" w:type="dxa"/>
            <w:vAlign w:val="center"/>
            <w:textDirection w:val="lrTb"/>
            <w:noWrap/>
          </w:tcPr>
          <w:p>
            <w:pPr>
              <w:pStyle w:val="880"/>
              <w:jc w:val="center"/>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序号</w:t>
            </w:r>
            <w:r>
              <w:rPr>
                <w:rFonts w:ascii="宋体" w:hAnsi="宋体" w:eastAsia="宋体" w:cs="宋体"/>
                <w:bCs/>
                <w:color w:val="000000"/>
                <w:sz w:val="24"/>
                <w:szCs w:val="24"/>
              </w:rPr>
            </w:r>
            <w:r/>
          </w:p>
        </w:tc>
        <w:tc>
          <w:tcPr>
            <w:tcW w:w="1800" w:type="dxa"/>
            <w:vAlign w:val="center"/>
            <w:textDirection w:val="lrTb"/>
            <w:noWrap/>
          </w:tcPr>
          <w:p>
            <w:pPr>
              <w:pStyle w:val="880"/>
              <w:jc w:val="center"/>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服务内容</w:t>
            </w:r>
            <w:r>
              <w:rPr>
                <w:rFonts w:ascii="宋体" w:hAnsi="宋体" w:eastAsia="宋体" w:cs="宋体"/>
                <w:bCs/>
                <w:color w:val="000000"/>
                <w:sz w:val="24"/>
                <w:szCs w:val="24"/>
              </w:rPr>
            </w:r>
            <w:r/>
          </w:p>
        </w:tc>
        <w:tc>
          <w:tcPr>
            <w:tcW w:w="1620" w:type="dxa"/>
            <w:vAlign w:val="center"/>
            <w:textDirection w:val="lrTb"/>
            <w:noWrap/>
          </w:tcPr>
          <w:p>
            <w:pPr>
              <w:pStyle w:val="880"/>
              <w:jc w:val="center"/>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采购要求</w:t>
            </w:r>
            <w:r>
              <w:rPr>
                <w:rFonts w:ascii="宋体" w:hAnsi="宋体" w:eastAsia="宋体" w:cs="宋体"/>
                <w:bCs/>
                <w:color w:val="000000"/>
                <w:sz w:val="24"/>
                <w:szCs w:val="24"/>
              </w:rPr>
            </w:r>
            <w:r/>
          </w:p>
        </w:tc>
        <w:tc>
          <w:tcPr>
            <w:tcW w:w="1440" w:type="dxa"/>
            <w:vAlign w:val="center"/>
            <w:textDirection w:val="lrTb"/>
            <w:noWrap/>
          </w:tcPr>
          <w:p>
            <w:pPr>
              <w:pStyle w:val="880"/>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响应</w:t>
            </w:r>
            <w:r>
              <w:rPr>
                <w:rFonts w:ascii="宋体" w:hAnsi="宋体" w:eastAsia="宋体" w:cs="宋体"/>
                <w:bCs/>
                <w:color w:val="000000"/>
                <w:sz w:val="24"/>
                <w:szCs w:val="24"/>
              </w:rPr>
              <w:t xml:space="preserve">内容</w:t>
            </w:r>
            <w:r>
              <w:rPr>
                <w:rFonts w:hint="eastAsia" w:ascii="宋体" w:hAnsi="宋体" w:eastAsia="宋体" w:cs="宋体"/>
                <w:bCs/>
                <w:color w:val="000000"/>
                <w:sz w:val="24"/>
                <w:szCs w:val="24"/>
              </w:rPr>
            </w:r>
            <w:r/>
          </w:p>
        </w:tc>
        <w:tc>
          <w:tcPr>
            <w:tcW w:w="1699" w:type="dxa"/>
            <w:vAlign w:val="center"/>
            <w:textDirection w:val="lrTb"/>
            <w:noWrap/>
          </w:tcPr>
          <w:p>
            <w:pPr>
              <w:pStyle w:val="880"/>
              <w:jc w:val="center"/>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偏离/响应</w:t>
            </w:r>
            <w:r>
              <w:rPr>
                <w:rFonts w:ascii="宋体" w:hAnsi="宋体" w:eastAsia="宋体" w:cs="宋体"/>
                <w:bCs/>
                <w:color w:val="000000"/>
                <w:sz w:val="24"/>
                <w:szCs w:val="24"/>
              </w:rPr>
            </w:r>
            <w:r/>
          </w:p>
        </w:tc>
        <w:tc>
          <w:tcPr>
            <w:tcW w:w="1757" w:type="dxa"/>
            <w:vAlign w:val="center"/>
            <w:textDirection w:val="lrTb"/>
            <w:noWrap/>
          </w:tcPr>
          <w:p>
            <w:pPr>
              <w:pStyle w:val="880"/>
              <w:jc w:val="center"/>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说明</w:t>
            </w:r>
            <w:r>
              <w:rPr>
                <w:rFonts w:ascii="宋体" w:hAnsi="宋体" w:eastAsia="宋体" w:cs="宋体"/>
                <w:bCs/>
                <w:color w:val="000000"/>
                <w:sz w:val="24"/>
                <w:szCs w:val="24"/>
              </w:rPr>
            </w:r>
            <w:r/>
          </w:p>
        </w:tc>
      </w:tr>
      <w:tr>
        <w:trPr>
          <w:trHeight w:val="567"/>
        </w:trPr>
        <w:tc>
          <w:tcPr>
            <w:tcW w:w="828" w:type="dxa"/>
            <w:vAlign w:val="top"/>
            <w:textDirection w:val="lrTb"/>
            <w:noWrap/>
          </w:tcPr>
          <w:p>
            <w:pPr>
              <w:pStyle w:val="880"/>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800" w:type="dxa"/>
            <w:vAlign w:val="top"/>
            <w:textDirection w:val="lrTb"/>
            <w:noWrap/>
          </w:tcPr>
          <w:p>
            <w:pPr>
              <w:pStyle w:val="880"/>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620" w:type="dxa"/>
            <w:vAlign w:val="top"/>
            <w:textDirection w:val="lrTb"/>
            <w:noWrap/>
          </w:tcPr>
          <w:p>
            <w:pPr>
              <w:pStyle w:val="880"/>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440" w:type="dxa"/>
            <w:vAlign w:val="top"/>
            <w:textDirection w:val="lrTb"/>
            <w:noWrap/>
          </w:tcPr>
          <w:p>
            <w:pPr>
              <w:pStyle w:val="880"/>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699" w:type="dxa"/>
            <w:vAlign w:val="top"/>
            <w:textDirection w:val="lrTb"/>
            <w:noWrap/>
          </w:tcPr>
          <w:p>
            <w:pPr>
              <w:pStyle w:val="880"/>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757" w:type="dxa"/>
            <w:vAlign w:val="top"/>
            <w:textDirection w:val="lrTb"/>
            <w:noWrap/>
          </w:tcPr>
          <w:p>
            <w:pPr>
              <w:pStyle w:val="880"/>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r>
      <w:tr>
        <w:trPr>
          <w:trHeight w:val="567"/>
        </w:trPr>
        <w:tc>
          <w:tcPr>
            <w:tcW w:w="828" w:type="dxa"/>
            <w:vAlign w:val="top"/>
            <w:textDirection w:val="lrTb"/>
            <w:noWrap/>
          </w:tcPr>
          <w:p>
            <w:pPr>
              <w:pStyle w:val="880"/>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800" w:type="dxa"/>
            <w:vAlign w:val="top"/>
            <w:textDirection w:val="lrTb"/>
            <w:noWrap/>
          </w:tcPr>
          <w:p>
            <w:pPr>
              <w:pStyle w:val="880"/>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620" w:type="dxa"/>
            <w:vAlign w:val="top"/>
            <w:textDirection w:val="lrTb"/>
            <w:noWrap/>
          </w:tcPr>
          <w:p>
            <w:pPr>
              <w:pStyle w:val="880"/>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440" w:type="dxa"/>
            <w:vAlign w:val="top"/>
            <w:textDirection w:val="lrTb"/>
            <w:noWrap/>
          </w:tcPr>
          <w:p>
            <w:pPr>
              <w:pStyle w:val="880"/>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699" w:type="dxa"/>
            <w:vAlign w:val="top"/>
            <w:textDirection w:val="lrTb"/>
            <w:noWrap/>
          </w:tcPr>
          <w:p>
            <w:pPr>
              <w:pStyle w:val="880"/>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757" w:type="dxa"/>
            <w:vAlign w:val="top"/>
            <w:textDirection w:val="lrTb"/>
            <w:noWrap/>
          </w:tcPr>
          <w:p>
            <w:pPr>
              <w:pStyle w:val="880"/>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r>
      <w:tr>
        <w:trPr>
          <w:trHeight w:val="567"/>
        </w:trPr>
        <w:tc>
          <w:tcPr>
            <w:tcW w:w="828" w:type="dxa"/>
            <w:vAlign w:val="top"/>
            <w:textDirection w:val="lrTb"/>
            <w:noWrap/>
          </w:tcPr>
          <w:p>
            <w:pPr>
              <w:pStyle w:val="880"/>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800" w:type="dxa"/>
            <w:vAlign w:val="top"/>
            <w:textDirection w:val="lrTb"/>
            <w:noWrap/>
          </w:tcPr>
          <w:p>
            <w:pPr>
              <w:pStyle w:val="880"/>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620" w:type="dxa"/>
            <w:vAlign w:val="top"/>
            <w:textDirection w:val="lrTb"/>
            <w:noWrap/>
          </w:tcPr>
          <w:p>
            <w:pPr>
              <w:pStyle w:val="880"/>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440" w:type="dxa"/>
            <w:vAlign w:val="top"/>
            <w:textDirection w:val="lrTb"/>
            <w:noWrap/>
          </w:tcPr>
          <w:p>
            <w:pPr>
              <w:pStyle w:val="880"/>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699" w:type="dxa"/>
            <w:vAlign w:val="top"/>
            <w:textDirection w:val="lrTb"/>
            <w:noWrap/>
          </w:tcPr>
          <w:p>
            <w:pPr>
              <w:pStyle w:val="880"/>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757" w:type="dxa"/>
            <w:vAlign w:val="top"/>
            <w:textDirection w:val="lrTb"/>
            <w:noWrap/>
          </w:tcPr>
          <w:p>
            <w:pPr>
              <w:pStyle w:val="880"/>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r>
      <w:tr>
        <w:trPr>
          <w:trHeight w:val="567"/>
        </w:trPr>
        <w:tc>
          <w:tcPr>
            <w:tcW w:w="828" w:type="dxa"/>
            <w:vAlign w:val="top"/>
            <w:textDirection w:val="lrTb"/>
            <w:noWrap/>
          </w:tcPr>
          <w:p>
            <w:pPr>
              <w:pStyle w:val="880"/>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800" w:type="dxa"/>
            <w:vAlign w:val="top"/>
            <w:textDirection w:val="lrTb"/>
            <w:noWrap/>
          </w:tcPr>
          <w:p>
            <w:pPr>
              <w:pStyle w:val="880"/>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620" w:type="dxa"/>
            <w:vAlign w:val="top"/>
            <w:textDirection w:val="lrTb"/>
            <w:noWrap/>
          </w:tcPr>
          <w:p>
            <w:pPr>
              <w:pStyle w:val="880"/>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440" w:type="dxa"/>
            <w:vAlign w:val="top"/>
            <w:textDirection w:val="lrTb"/>
            <w:noWrap/>
          </w:tcPr>
          <w:p>
            <w:pPr>
              <w:pStyle w:val="880"/>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699" w:type="dxa"/>
            <w:vAlign w:val="top"/>
            <w:textDirection w:val="lrTb"/>
            <w:noWrap/>
          </w:tcPr>
          <w:p>
            <w:pPr>
              <w:pStyle w:val="880"/>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757" w:type="dxa"/>
            <w:vAlign w:val="top"/>
            <w:textDirection w:val="lrTb"/>
            <w:noWrap/>
          </w:tcPr>
          <w:p>
            <w:pPr>
              <w:pStyle w:val="880"/>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r>
      <w:tr>
        <w:trPr>
          <w:trHeight w:val="567"/>
        </w:trPr>
        <w:tc>
          <w:tcPr>
            <w:tcW w:w="828" w:type="dxa"/>
            <w:vAlign w:val="top"/>
            <w:textDirection w:val="lrTb"/>
            <w:noWrap/>
          </w:tcPr>
          <w:p>
            <w:pPr>
              <w:pStyle w:val="880"/>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800" w:type="dxa"/>
            <w:vAlign w:val="top"/>
            <w:textDirection w:val="lrTb"/>
            <w:noWrap/>
          </w:tcPr>
          <w:p>
            <w:pPr>
              <w:pStyle w:val="880"/>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620" w:type="dxa"/>
            <w:vAlign w:val="top"/>
            <w:textDirection w:val="lrTb"/>
            <w:noWrap/>
          </w:tcPr>
          <w:p>
            <w:pPr>
              <w:pStyle w:val="880"/>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440" w:type="dxa"/>
            <w:vAlign w:val="top"/>
            <w:textDirection w:val="lrTb"/>
            <w:noWrap/>
          </w:tcPr>
          <w:p>
            <w:pPr>
              <w:pStyle w:val="880"/>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699" w:type="dxa"/>
            <w:vAlign w:val="top"/>
            <w:textDirection w:val="lrTb"/>
            <w:noWrap/>
          </w:tcPr>
          <w:p>
            <w:pPr>
              <w:pStyle w:val="880"/>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757" w:type="dxa"/>
            <w:vAlign w:val="top"/>
            <w:textDirection w:val="lrTb"/>
            <w:noWrap/>
          </w:tcPr>
          <w:p>
            <w:pPr>
              <w:pStyle w:val="880"/>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r>
      <w:tr>
        <w:trPr>
          <w:trHeight w:val="567"/>
        </w:trPr>
        <w:tc>
          <w:tcPr>
            <w:tcW w:w="828" w:type="dxa"/>
            <w:vAlign w:val="top"/>
            <w:textDirection w:val="lrTb"/>
            <w:noWrap/>
          </w:tcPr>
          <w:p>
            <w:pPr>
              <w:pStyle w:val="880"/>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800" w:type="dxa"/>
            <w:vAlign w:val="top"/>
            <w:textDirection w:val="lrTb"/>
            <w:noWrap/>
          </w:tcPr>
          <w:p>
            <w:pPr>
              <w:pStyle w:val="880"/>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620" w:type="dxa"/>
            <w:vAlign w:val="top"/>
            <w:textDirection w:val="lrTb"/>
            <w:noWrap/>
          </w:tcPr>
          <w:p>
            <w:pPr>
              <w:pStyle w:val="880"/>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440" w:type="dxa"/>
            <w:vAlign w:val="top"/>
            <w:textDirection w:val="lrTb"/>
            <w:noWrap/>
          </w:tcPr>
          <w:p>
            <w:pPr>
              <w:pStyle w:val="880"/>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699" w:type="dxa"/>
            <w:vAlign w:val="top"/>
            <w:textDirection w:val="lrTb"/>
            <w:noWrap/>
          </w:tcPr>
          <w:p>
            <w:pPr>
              <w:pStyle w:val="880"/>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757" w:type="dxa"/>
            <w:vAlign w:val="top"/>
            <w:textDirection w:val="lrTb"/>
            <w:noWrap/>
          </w:tcPr>
          <w:p>
            <w:pPr>
              <w:pStyle w:val="880"/>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r>
      <w:tr>
        <w:trPr>
          <w:trHeight w:val="567"/>
        </w:trPr>
        <w:tc>
          <w:tcPr>
            <w:tcW w:w="828" w:type="dxa"/>
            <w:vAlign w:val="top"/>
            <w:textDirection w:val="lrTb"/>
            <w:noWrap/>
          </w:tcPr>
          <w:p>
            <w:pPr>
              <w:pStyle w:val="880"/>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800" w:type="dxa"/>
            <w:vAlign w:val="top"/>
            <w:textDirection w:val="lrTb"/>
            <w:noWrap/>
          </w:tcPr>
          <w:p>
            <w:pPr>
              <w:pStyle w:val="880"/>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620" w:type="dxa"/>
            <w:vAlign w:val="top"/>
            <w:textDirection w:val="lrTb"/>
            <w:noWrap/>
          </w:tcPr>
          <w:p>
            <w:pPr>
              <w:pStyle w:val="880"/>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440" w:type="dxa"/>
            <w:vAlign w:val="top"/>
            <w:textDirection w:val="lrTb"/>
            <w:noWrap/>
          </w:tcPr>
          <w:p>
            <w:pPr>
              <w:pStyle w:val="880"/>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699" w:type="dxa"/>
            <w:vAlign w:val="top"/>
            <w:textDirection w:val="lrTb"/>
            <w:noWrap/>
          </w:tcPr>
          <w:p>
            <w:pPr>
              <w:pStyle w:val="880"/>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757" w:type="dxa"/>
            <w:vAlign w:val="top"/>
            <w:textDirection w:val="lrTb"/>
            <w:noWrap/>
          </w:tcPr>
          <w:p>
            <w:pPr>
              <w:pStyle w:val="880"/>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r>
      <w:tr>
        <w:trPr>
          <w:trHeight w:val="567"/>
        </w:trPr>
        <w:tc>
          <w:tcPr>
            <w:tcW w:w="828" w:type="dxa"/>
            <w:vAlign w:val="top"/>
            <w:textDirection w:val="lrTb"/>
            <w:noWrap/>
          </w:tcPr>
          <w:p>
            <w:pPr>
              <w:pStyle w:val="880"/>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800" w:type="dxa"/>
            <w:vAlign w:val="top"/>
            <w:textDirection w:val="lrTb"/>
            <w:noWrap/>
          </w:tcPr>
          <w:p>
            <w:pPr>
              <w:pStyle w:val="880"/>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620" w:type="dxa"/>
            <w:vAlign w:val="top"/>
            <w:textDirection w:val="lrTb"/>
            <w:noWrap/>
          </w:tcPr>
          <w:p>
            <w:pPr>
              <w:pStyle w:val="880"/>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440" w:type="dxa"/>
            <w:vAlign w:val="top"/>
            <w:textDirection w:val="lrTb"/>
            <w:noWrap/>
          </w:tcPr>
          <w:p>
            <w:pPr>
              <w:pStyle w:val="880"/>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699" w:type="dxa"/>
            <w:vAlign w:val="top"/>
            <w:textDirection w:val="lrTb"/>
            <w:noWrap/>
          </w:tcPr>
          <w:p>
            <w:pPr>
              <w:pStyle w:val="880"/>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757" w:type="dxa"/>
            <w:vAlign w:val="top"/>
            <w:textDirection w:val="lrTb"/>
            <w:noWrap/>
          </w:tcPr>
          <w:p>
            <w:pPr>
              <w:pStyle w:val="880"/>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r>
      <w:tr>
        <w:trPr>
          <w:trHeight w:val="567"/>
        </w:trPr>
        <w:tc>
          <w:tcPr>
            <w:tcW w:w="828" w:type="dxa"/>
            <w:vAlign w:val="top"/>
            <w:textDirection w:val="lrTb"/>
            <w:noWrap/>
          </w:tcPr>
          <w:p>
            <w:pPr>
              <w:pStyle w:val="880"/>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800" w:type="dxa"/>
            <w:vAlign w:val="top"/>
            <w:textDirection w:val="lrTb"/>
            <w:noWrap/>
          </w:tcPr>
          <w:p>
            <w:pPr>
              <w:pStyle w:val="880"/>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620" w:type="dxa"/>
            <w:vAlign w:val="top"/>
            <w:textDirection w:val="lrTb"/>
            <w:noWrap/>
          </w:tcPr>
          <w:p>
            <w:pPr>
              <w:pStyle w:val="880"/>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440" w:type="dxa"/>
            <w:vAlign w:val="top"/>
            <w:textDirection w:val="lrTb"/>
            <w:noWrap/>
          </w:tcPr>
          <w:p>
            <w:pPr>
              <w:pStyle w:val="880"/>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699" w:type="dxa"/>
            <w:vAlign w:val="top"/>
            <w:textDirection w:val="lrTb"/>
            <w:noWrap/>
          </w:tcPr>
          <w:p>
            <w:pPr>
              <w:pStyle w:val="880"/>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757" w:type="dxa"/>
            <w:vAlign w:val="top"/>
            <w:textDirection w:val="lrTb"/>
            <w:noWrap/>
          </w:tcPr>
          <w:p>
            <w:pPr>
              <w:pStyle w:val="880"/>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r>
      <w:tr>
        <w:trPr>
          <w:trHeight w:val="567"/>
        </w:trPr>
        <w:tc>
          <w:tcPr>
            <w:tcW w:w="828" w:type="dxa"/>
            <w:vAlign w:val="top"/>
            <w:textDirection w:val="lrTb"/>
            <w:noWrap/>
          </w:tcPr>
          <w:p>
            <w:pPr>
              <w:pStyle w:val="880"/>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800" w:type="dxa"/>
            <w:vAlign w:val="top"/>
            <w:textDirection w:val="lrTb"/>
            <w:noWrap/>
          </w:tcPr>
          <w:p>
            <w:pPr>
              <w:pStyle w:val="880"/>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620" w:type="dxa"/>
            <w:vAlign w:val="top"/>
            <w:textDirection w:val="lrTb"/>
            <w:noWrap/>
          </w:tcPr>
          <w:p>
            <w:pPr>
              <w:pStyle w:val="880"/>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440" w:type="dxa"/>
            <w:vAlign w:val="top"/>
            <w:textDirection w:val="lrTb"/>
            <w:noWrap/>
          </w:tcPr>
          <w:p>
            <w:pPr>
              <w:pStyle w:val="880"/>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699" w:type="dxa"/>
            <w:vAlign w:val="top"/>
            <w:textDirection w:val="lrTb"/>
            <w:noWrap/>
          </w:tcPr>
          <w:p>
            <w:pPr>
              <w:pStyle w:val="880"/>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757" w:type="dxa"/>
            <w:vAlign w:val="top"/>
            <w:textDirection w:val="lrTb"/>
            <w:noWrap/>
          </w:tcPr>
          <w:p>
            <w:pPr>
              <w:pStyle w:val="880"/>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r>
    </w:tbl>
    <w:p>
      <w:pPr>
        <w:pStyle w:val="8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注：供应商应对照采购文件技术要求，逐条说明所提供服务已对采购文件的技术规格做出了实质性的响应，并声明与技术要求条文的偏差和例外。未在上表中说明的，将被认为完全响应采购文件的规定。</w:t>
      </w:r>
      <w:r>
        <w:rPr>
          <w:rFonts w:ascii="宋体" w:hAnsi="宋体" w:eastAsia="宋体" w:cs="宋体"/>
          <w:bCs/>
          <w:color w:val="000000"/>
          <w:sz w:val="24"/>
          <w:szCs w:val="24"/>
        </w:rPr>
      </w:r>
      <w:r/>
    </w:p>
    <w:p>
      <w:pPr>
        <w:pStyle w:val="880"/>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p>
      <w:pPr>
        <w:pStyle w:val="1186"/>
        <w:ind w:right="-359"/>
        <w:jc w:val="left"/>
        <w:spacing w:line="360" w:lineRule="auto"/>
        <w:tabs>
          <w:tab w:val="left" w:pos="9000" w:leader="none"/>
        </w:tabs>
        <w:rPr>
          <w:rFonts w:hAnsi="宋体" w:eastAsia="宋体" w:cs="宋体"/>
          <w:color w:val="000000"/>
          <w:sz w:val="24"/>
          <w:szCs w:val="24"/>
        </w:rPr>
      </w:pPr>
      <w:r>
        <w:rPr>
          <w:rFonts w:hint="eastAsia" w:hAnsi="宋体" w:eastAsia="宋体" w:cs="宋体"/>
          <w:color w:val="000000"/>
          <w:sz w:val="24"/>
          <w:szCs w:val="24"/>
        </w:rPr>
        <w:t xml:space="preserve">磋商响应单位：（盖章）</w:t>
      </w:r>
      <w:r>
        <w:rPr>
          <w:rFonts w:hAnsi="宋体" w:eastAsia="宋体" w:cs="宋体"/>
          <w:color w:val="000000"/>
          <w:sz w:val="24"/>
          <w:szCs w:val="24"/>
        </w:rPr>
      </w:r>
      <w:r/>
    </w:p>
    <w:p>
      <w:pPr>
        <w:pStyle w:val="1186"/>
        <w:ind w:right="-359"/>
        <w:jc w:val="left"/>
        <w:spacing w:line="360" w:lineRule="auto"/>
        <w:tabs>
          <w:tab w:val="left" w:pos="9000" w:leader="none"/>
        </w:tabs>
        <w:rPr>
          <w:rFonts w:hAnsi="宋体" w:eastAsia="宋体" w:cs="宋体"/>
          <w:color w:val="000000"/>
          <w:sz w:val="24"/>
          <w:szCs w:val="24"/>
        </w:rPr>
      </w:pPr>
      <w:r>
        <w:rPr>
          <w:rFonts w:hint="eastAsia" w:hAnsi="宋体" w:eastAsia="宋体" w:cs="宋体"/>
          <w:color w:val="000000"/>
          <w:sz w:val="24"/>
          <w:szCs w:val="24"/>
        </w:rPr>
        <w:t xml:space="preserve">法定代表人或代理人：（签字或盖章）</w:t>
      </w:r>
      <w:r>
        <w:rPr>
          <w:rFonts w:hAnsi="宋体" w:eastAsia="宋体" w:cs="宋体"/>
          <w:color w:val="000000"/>
          <w:sz w:val="24"/>
          <w:szCs w:val="24"/>
        </w:rPr>
      </w:r>
      <w:r/>
    </w:p>
    <w:p>
      <w:pPr>
        <w:pStyle w:val="1186"/>
        <w:ind w:right="-359"/>
        <w:spacing w:line="360" w:lineRule="auto"/>
        <w:tabs>
          <w:tab w:val="left" w:pos="9000" w:leader="none"/>
        </w:tabs>
        <w:rPr>
          <w:rFonts w:hAnsi="宋体" w:eastAsia="宋体" w:cs="宋体"/>
          <w:color w:val="000000"/>
          <w:sz w:val="24"/>
          <w:szCs w:val="24"/>
        </w:rPr>
      </w:pPr>
      <w:r>
        <w:rPr>
          <w:rFonts w:hint="eastAsia" w:hAnsi="宋体" w:eastAsia="宋体" w:cs="宋体"/>
          <w:color w:val="000000"/>
          <w:sz w:val="24"/>
          <w:szCs w:val="24"/>
        </w:rPr>
        <w:t xml:space="preserve">日期：        年     月     日</w:t>
      </w:r>
      <w:r>
        <w:rPr>
          <w:rFonts w:hAnsi="宋体" w:eastAsia="宋体" w:cs="宋体"/>
          <w:color w:val="000000"/>
          <w:sz w:val="24"/>
          <w:szCs w:val="24"/>
        </w:rPr>
      </w:r>
      <w:r/>
    </w:p>
    <w:p>
      <w:pPr>
        <w:pStyle w:val="880"/>
        <w:spacing w:line="360" w:lineRule="auto"/>
        <w:rPr>
          <w:rFonts w:ascii="宋体" w:hAnsi="宋体" w:eastAsia="宋体" w:cs="宋体"/>
          <w:b/>
          <w:bCs/>
          <w:color w:val="000000"/>
          <w:sz w:val="24"/>
          <w:szCs w:val="24"/>
        </w:rPr>
      </w:pPr>
      <w:r>
        <w:rPr>
          <w:rFonts w:ascii="宋体" w:hAnsi="宋体" w:eastAsia="宋体" w:cs="宋体"/>
          <w:b/>
          <w:bCs/>
          <w:color w:val="000000"/>
          <w:sz w:val="24"/>
          <w:szCs w:val="24"/>
        </w:rPr>
      </w:r>
      <w:r/>
    </w:p>
    <w:p>
      <w:pPr>
        <w:pStyle w:val="880"/>
        <w:spacing w:line="360" w:lineRule="auto"/>
        <w:rPr>
          <w:rFonts w:ascii="宋体" w:hAnsi="宋体" w:eastAsia="宋体" w:cs="宋体"/>
          <w:b/>
          <w:color w:val="000000"/>
          <w:sz w:val="24"/>
          <w:szCs w:val="24"/>
        </w:rPr>
      </w:pPr>
      <w:r>
        <w:rPr>
          <w:rFonts w:hint="eastAsia" w:ascii="宋体" w:hAnsi="宋体" w:eastAsia="宋体" w:cs="宋体"/>
          <w:b/>
          <w:bCs/>
          <w:color w:val="000000"/>
          <w:sz w:val="24"/>
          <w:szCs w:val="24"/>
        </w:rPr>
        <w:br w:type="page" w:clear="all"/>
      </w:r>
      <w:r>
        <w:rPr>
          <w:rFonts w:hint="eastAsia" w:ascii="宋体" w:hAnsi="宋体" w:eastAsia="宋体" w:cs="宋体"/>
          <w:b/>
          <w:bCs/>
          <w:color w:val="000000"/>
          <w:sz w:val="24"/>
          <w:szCs w:val="24"/>
        </w:rPr>
        <w:t xml:space="preserve">8</w:t>
      </w:r>
      <w:r>
        <w:rPr>
          <w:rFonts w:hint="eastAsia" w:ascii="宋体" w:hAnsi="宋体" w:eastAsia="宋体" w:cs="宋体"/>
          <w:b/>
          <w:bCs/>
          <w:color w:val="000000"/>
          <w:sz w:val="24"/>
          <w:szCs w:val="24"/>
        </w:rPr>
        <w:t xml:space="preserve">.</w:t>
      </w:r>
      <w:r>
        <w:rPr>
          <w:rFonts w:hint="eastAsia" w:ascii="宋体" w:hAnsi="宋体" w:eastAsia="宋体" w:cs="宋体"/>
          <w:b/>
          <w:color w:val="000000"/>
          <w:sz w:val="24"/>
          <w:szCs w:val="24"/>
        </w:rPr>
        <w:t xml:space="preserve">商务条款偏离表</w:t>
      </w:r>
      <w:r>
        <w:rPr>
          <w:rFonts w:ascii="宋体" w:hAnsi="宋体" w:eastAsia="宋体" w:cs="宋体"/>
          <w:b/>
          <w:color w:val="000000"/>
          <w:sz w:val="24"/>
          <w:szCs w:val="24"/>
        </w:rPr>
      </w:r>
      <w:r/>
    </w:p>
    <w:p>
      <w:pPr>
        <w:pStyle w:val="880"/>
        <w:spacing w:line="360" w:lineRule="auto"/>
        <w:rPr>
          <w:rFonts w:ascii="宋体" w:hAnsi="宋体" w:eastAsia="宋体" w:cs="宋体"/>
          <w:b/>
          <w:bCs/>
          <w:color w:val="000000"/>
          <w:sz w:val="24"/>
          <w:szCs w:val="24"/>
        </w:rPr>
      </w:pPr>
      <w:r>
        <w:rPr>
          <w:rFonts w:ascii="宋体" w:hAnsi="宋体" w:eastAsia="宋体" w:cs="宋体"/>
          <w:b/>
          <w:bCs/>
          <w:color w:val="000000"/>
          <w:sz w:val="24"/>
          <w:szCs w:val="24"/>
        </w:rPr>
      </w:r>
      <w:r/>
    </w:p>
    <w:p>
      <w:pPr>
        <w:pStyle w:val="880"/>
        <w:jc w:val="center"/>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商务条款偏离表</w:t>
      </w:r>
      <w:r>
        <w:rPr>
          <w:rFonts w:ascii="宋体" w:hAnsi="宋体" w:eastAsia="宋体" w:cs="宋体"/>
          <w:bCs/>
          <w:color w:val="000000"/>
          <w:sz w:val="24"/>
          <w:szCs w:val="24"/>
        </w:rPr>
      </w:r>
      <w:r/>
    </w:p>
    <w:p>
      <w:pPr>
        <w:pStyle w:val="1101"/>
        <w:ind w:firstLine="0"/>
        <w:jc w:val="center"/>
        <w:spacing w:line="360" w:lineRule="auto"/>
        <w:rPr>
          <w:rFonts w:ascii="宋体" w:hAnsi="宋体" w:eastAsia="宋体"/>
          <w:color w:val="000000"/>
          <w:sz w:val="21"/>
          <w:szCs w:val="21"/>
        </w:rPr>
      </w:pPr>
      <w:r>
        <w:rPr>
          <w:rFonts w:ascii="宋体" w:hAnsi="宋体" w:eastAsia="宋体"/>
          <w:color w:val="000000"/>
          <w:sz w:val="21"/>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2131"/>
        <w:gridCol w:w="2131"/>
      </w:tblGrid>
      <w:tr>
        <w:trPr>
          <w:trHeight w:val="567"/>
        </w:trPr>
        <w:tc>
          <w:tcPr>
            <w:tcW w:w="2130" w:type="dxa"/>
            <w:vAlign w:val="center"/>
            <w:textDirection w:val="lrTb"/>
            <w:noWrap w:val="false"/>
          </w:tcPr>
          <w:p>
            <w:pPr>
              <w:pStyle w:val="1101"/>
              <w:spacing w:line="360" w:lineRule="auto"/>
              <w:rPr>
                <w:rFonts w:ascii="宋体" w:hAnsi="宋体" w:eastAsia="宋体"/>
                <w:color w:val="000000"/>
                <w:szCs w:val="24"/>
                <w:lang w:val="en-US" w:eastAsia="zh-CN"/>
              </w:rPr>
            </w:pPr>
            <w:r>
              <w:rPr>
                <w:rFonts w:hint="eastAsia" w:ascii="宋体" w:hAnsi="宋体" w:eastAsia="宋体"/>
                <w:color w:val="000000"/>
                <w:szCs w:val="24"/>
                <w:lang w:val="en-US" w:eastAsia="zh-CN"/>
              </w:rPr>
              <w:t xml:space="preserve">项      目</w:t>
            </w:r>
            <w:r>
              <w:rPr>
                <w:rFonts w:ascii="宋体" w:hAnsi="宋体" w:eastAsia="宋体"/>
                <w:color w:val="000000"/>
                <w:szCs w:val="24"/>
                <w:lang w:val="en-US" w:eastAsia="zh-CN"/>
              </w:rPr>
            </w:r>
            <w:r/>
          </w:p>
        </w:tc>
        <w:tc>
          <w:tcPr>
            <w:tcW w:w="2130" w:type="dxa"/>
            <w:vAlign w:val="center"/>
            <w:textDirection w:val="lrTb"/>
            <w:noWrap w:val="false"/>
          </w:tcPr>
          <w:p>
            <w:pPr>
              <w:pStyle w:val="1101"/>
              <w:jc w:val="center"/>
              <w:spacing w:line="360" w:lineRule="auto"/>
              <w:rPr>
                <w:rFonts w:ascii="宋体" w:hAnsi="宋体" w:eastAsia="宋体"/>
                <w:color w:val="000000"/>
                <w:szCs w:val="24"/>
                <w:lang w:val="en-US" w:eastAsia="zh-CN"/>
              </w:rPr>
            </w:pPr>
            <w:r>
              <w:rPr>
                <w:rFonts w:hint="eastAsia" w:ascii="宋体" w:hAnsi="宋体" w:eastAsia="宋体"/>
                <w:color w:val="000000"/>
                <w:szCs w:val="24"/>
                <w:lang w:val="en-US" w:eastAsia="zh-CN"/>
              </w:rPr>
              <w:t xml:space="preserve">采购要求</w:t>
            </w:r>
            <w:r>
              <w:rPr>
                <w:rFonts w:ascii="宋体" w:hAnsi="宋体" w:eastAsia="宋体"/>
                <w:color w:val="000000"/>
                <w:szCs w:val="24"/>
                <w:lang w:val="en-US" w:eastAsia="zh-CN"/>
              </w:rPr>
            </w:r>
            <w:r/>
          </w:p>
        </w:tc>
        <w:tc>
          <w:tcPr>
            <w:tcW w:w="2131" w:type="dxa"/>
            <w:vAlign w:val="center"/>
            <w:textDirection w:val="lrTb"/>
            <w:noWrap w:val="false"/>
          </w:tcPr>
          <w:p>
            <w:pPr>
              <w:pStyle w:val="1101"/>
              <w:jc w:val="center"/>
              <w:spacing w:line="360" w:lineRule="auto"/>
              <w:rPr>
                <w:rFonts w:ascii="宋体" w:hAnsi="宋体" w:eastAsia="宋体"/>
                <w:color w:val="000000"/>
                <w:szCs w:val="24"/>
                <w:lang w:val="en-US" w:eastAsia="zh-CN"/>
              </w:rPr>
            </w:pPr>
            <w:r>
              <w:rPr>
                <w:rFonts w:hint="eastAsia" w:ascii="宋体" w:hAnsi="宋体" w:eastAsia="宋体"/>
                <w:color w:val="000000"/>
                <w:szCs w:val="24"/>
                <w:lang w:val="en-US" w:eastAsia="zh-CN"/>
              </w:rPr>
              <w:t xml:space="preserve">响应内容</w:t>
            </w:r>
            <w:r>
              <w:rPr>
                <w:rFonts w:ascii="宋体" w:hAnsi="宋体" w:eastAsia="宋体"/>
                <w:color w:val="000000"/>
                <w:szCs w:val="24"/>
                <w:lang w:val="en-US" w:eastAsia="zh-CN"/>
              </w:rPr>
            </w:r>
            <w:r/>
          </w:p>
        </w:tc>
        <w:tc>
          <w:tcPr>
            <w:tcW w:w="2131" w:type="dxa"/>
            <w:vAlign w:val="center"/>
            <w:textDirection w:val="lrTb"/>
            <w:noWrap w:val="false"/>
          </w:tcPr>
          <w:p>
            <w:pPr>
              <w:pStyle w:val="1101"/>
              <w:jc w:val="center"/>
              <w:spacing w:line="360" w:lineRule="auto"/>
              <w:rPr>
                <w:rFonts w:ascii="宋体" w:hAnsi="宋体" w:eastAsia="宋体"/>
                <w:color w:val="000000"/>
                <w:szCs w:val="24"/>
                <w:lang w:val="en-US" w:eastAsia="zh-CN"/>
              </w:rPr>
            </w:pPr>
            <w:r>
              <w:rPr>
                <w:rFonts w:hint="eastAsia" w:ascii="宋体" w:hAnsi="宋体" w:eastAsia="宋体"/>
                <w:color w:val="000000"/>
                <w:szCs w:val="24"/>
                <w:lang w:val="en-US" w:eastAsia="zh-CN"/>
              </w:rPr>
              <w:t xml:space="preserve">偏离说明</w:t>
            </w:r>
            <w:r>
              <w:rPr>
                <w:rFonts w:ascii="宋体" w:hAnsi="宋体" w:eastAsia="宋体"/>
                <w:color w:val="000000"/>
                <w:szCs w:val="24"/>
                <w:lang w:val="en-US" w:eastAsia="zh-CN"/>
              </w:rPr>
            </w:r>
            <w:r/>
          </w:p>
        </w:tc>
      </w:tr>
      <w:tr>
        <w:trPr>
          <w:trHeight w:val="567"/>
        </w:trPr>
        <w:tc>
          <w:tcPr>
            <w:tcW w:w="2130" w:type="dxa"/>
            <w:vAlign w:val="center"/>
            <w:textDirection w:val="lrTb"/>
            <w:noWrap w:val="false"/>
          </w:tcPr>
          <w:p>
            <w:pPr>
              <w:pStyle w:val="1101"/>
              <w:ind w:firstLine="0"/>
              <w:spacing w:line="360" w:lineRule="auto"/>
              <w:rPr>
                <w:rFonts w:ascii="宋体" w:hAnsi="宋体" w:eastAsia="宋体"/>
                <w:color w:val="000000"/>
                <w:szCs w:val="24"/>
                <w:lang w:val="en-US" w:eastAsia="zh-CN"/>
              </w:rPr>
            </w:pPr>
            <w:r>
              <w:rPr>
                <w:rFonts w:hint="eastAsia" w:ascii="宋体" w:hAnsi="宋体" w:eastAsia="宋体"/>
                <w:color w:val="000000"/>
                <w:szCs w:val="24"/>
                <w:lang w:val="en-US" w:eastAsia="zh-CN"/>
              </w:rPr>
              <w:t xml:space="preserve">合同履行期限</w:t>
            </w:r>
            <w:r>
              <w:rPr>
                <w:rFonts w:ascii="宋体" w:hAnsi="宋体" w:eastAsia="宋体"/>
                <w:color w:val="000000"/>
                <w:szCs w:val="24"/>
                <w:lang w:val="en-US" w:eastAsia="zh-CN"/>
              </w:rPr>
            </w:r>
            <w:r/>
          </w:p>
        </w:tc>
        <w:tc>
          <w:tcPr>
            <w:tcW w:w="2130" w:type="dxa"/>
            <w:vAlign w:val="center"/>
            <w:textDirection w:val="lrTb"/>
            <w:noWrap w:val="false"/>
          </w:tcPr>
          <w:p>
            <w:pPr>
              <w:pStyle w:val="1101"/>
              <w:jc w:val="center"/>
              <w:spacing w:line="360" w:lineRule="auto"/>
              <w:rPr>
                <w:rFonts w:ascii="宋体" w:hAnsi="宋体" w:eastAsia="宋体"/>
                <w:color w:val="000000"/>
                <w:szCs w:val="24"/>
                <w:lang w:val="en-US" w:eastAsia="zh-CN"/>
              </w:rPr>
            </w:pPr>
            <w:r>
              <w:rPr>
                <w:rFonts w:ascii="宋体" w:hAnsi="宋体" w:eastAsia="宋体"/>
                <w:color w:val="000000"/>
                <w:szCs w:val="24"/>
                <w:lang w:val="en-US" w:eastAsia="zh-CN"/>
              </w:rPr>
            </w:r>
            <w:r/>
          </w:p>
        </w:tc>
        <w:tc>
          <w:tcPr>
            <w:tcW w:w="2131" w:type="dxa"/>
            <w:vAlign w:val="center"/>
            <w:textDirection w:val="lrTb"/>
            <w:noWrap w:val="false"/>
          </w:tcPr>
          <w:p>
            <w:pPr>
              <w:pStyle w:val="1101"/>
              <w:jc w:val="center"/>
              <w:spacing w:line="360" w:lineRule="auto"/>
              <w:rPr>
                <w:rFonts w:ascii="宋体" w:hAnsi="宋体" w:eastAsia="宋体"/>
                <w:color w:val="000000"/>
                <w:szCs w:val="24"/>
                <w:lang w:val="en-US" w:eastAsia="zh-CN"/>
              </w:rPr>
            </w:pPr>
            <w:r>
              <w:rPr>
                <w:rFonts w:ascii="宋体" w:hAnsi="宋体" w:eastAsia="宋体"/>
                <w:color w:val="000000"/>
                <w:szCs w:val="24"/>
                <w:lang w:val="en-US" w:eastAsia="zh-CN"/>
              </w:rPr>
            </w:r>
            <w:r/>
          </w:p>
        </w:tc>
        <w:tc>
          <w:tcPr>
            <w:tcW w:w="2131" w:type="dxa"/>
            <w:vAlign w:val="center"/>
            <w:textDirection w:val="lrTb"/>
            <w:noWrap w:val="false"/>
          </w:tcPr>
          <w:p>
            <w:pPr>
              <w:pStyle w:val="1101"/>
              <w:jc w:val="center"/>
              <w:spacing w:line="360" w:lineRule="auto"/>
              <w:rPr>
                <w:rFonts w:ascii="宋体" w:hAnsi="宋体" w:eastAsia="宋体"/>
                <w:color w:val="000000"/>
                <w:szCs w:val="24"/>
                <w:lang w:val="en-US" w:eastAsia="zh-CN"/>
              </w:rPr>
            </w:pPr>
            <w:r>
              <w:rPr>
                <w:rFonts w:ascii="宋体" w:hAnsi="宋体" w:eastAsia="宋体"/>
                <w:color w:val="000000"/>
                <w:szCs w:val="24"/>
                <w:lang w:val="en-US" w:eastAsia="zh-CN"/>
              </w:rPr>
            </w:r>
            <w:r/>
          </w:p>
        </w:tc>
      </w:tr>
      <w:tr>
        <w:trPr>
          <w:trHeight w:val="567"/>
        </w:trPr>
        <w:tc>
          <w:tcPr>
            <w:tcW w:w="2130" w:type="dxa"/>
            <w:vAlign w:val="center"/>
            <w:textDirection w:val="lrTb"/>
            <w:noWrap w:val="false"/>
          </w:tcPr>
          <w:p>
            <w:pPr>
              <w:pStyle w:val="1101"/>
              <w:ind w:firstLine="0"/>
              <w:spacing w:line="360" w:lineRule="auto"/>
              <w:rPr>
                <w:rFonts w:ascii="宋体" w:hAnsi="宋体" w:eastAsia="宋体"/>
                <w:color w:val="000000"/>
                <w:szCs w:val="24"/>
                <w:lang w:val="en-US" w:eastAsia="zh-CN"/>
              </w:rPr>
            </w:pPr>
            <w:r>
              <w:rPr>
                <w:rFonts w:hint="eastAsia" w:ascii="宋体" w:hAnsi="宋体" w:eastAsia="宋体"/>
                <w:color w:val="000000"/>
                <w:szCs w:val="24"/>
                <w:lang w:val="en-US" w:eastAsia="zh-CN"/>
              </w:rPr>
              <w:t xml:space="preserve">付款步骤</w:t>
            </w:r>
            <w:r>
              <w:rPr>
                <w:rFonts w:ascii="宋体" w:hAnsi="宋体" w:eastAsia="宋体"/>
                <w:color w:val="000000"/>
                <w:szCs w:val="24"/>
                <w:lang w:val="en-US" w:eastAsia="zh-CN"/>
              </w:rPr>
            </w:r>
            <w:r/>
          </w:p>
        </w:tc>
        <w:tc>
          <w:tcPr>
            <w:tcW w:w="2130" w:type="dxa"/>
            <w:vAlign w:val="center"/>
            <w:textDirection w:val="lrTb"/>
            <w:noWrap w:val="false"/>
          </w:tcPr>
          <w:p>
            <w:pPr>
              <w:pStyle w:val="1101"/>
              <w:jc w:val="center"/>
              <w:spacing w:line="360" w:lineRule="auto"/>
              <w:rPr>
                <w:rFonts w:ascii="宋体" w:hAnsi="宋体" w:eastAsia="宋体"/>
                <w:color w:val="000000"/>
                <w:szCs w:val="24"/>
                <w:lang w:val="en-US" w:eastAsia="zh-CN"/>
              </w:rPr>
            </w:pPr>
            <w:r>
              <w:rPr>
                <w:rFonts w:ascii="宋体" w:hAnsi="宋体" w:eastAsia="宋体"/>
                <w:color w:val="000000"/>
                <w:szCs w:val="24"/>
                <w:lang w:val="en-US" w:eastAsia="zh-CN"/>
              </w:rPr>
            </w:r>
            <w:r/>
          </w:p>
        </w:tc>
        <w:tc>
          <w:tcPr>
            <w:tcW w:w="2131" w:type="dxa"/>
            <w:vAlign w:val="center"/>
            <w:textDirection w:val="lrTb"/>
            <w:noWrap w:val="false"/>
          </w:tcPr>
          <w:p>
            <w:pPr>
              <w:pStyle w:val="1101"/>
              <w:jc w:val="center"/>
              <w:spacing w:line="360" w:lineRule="auto"/>
              <w:rPr>
                <w:rFonts w:ascii="宋体" w:hAnsi="宋体" w:eastAsia="宋体"/>
                <w:color w:val="000000"/>
                <w:szCs w:val="24"/>
                <w:lang w:val="en-US" w:eastAsia="zh-CN"/>
              </w:rPr>
            </w:pPr>
            <w:r>
              <w:rPr>
                <w:rFonts w:ascii="宋体" w:hAnsi="宋体" w:eastAsia="宋体"/>
                <w:color w:val="000000"/>
                <w:szCs w:val="24"/>
                <w:lang w:val="en-US" w:eastAsia="zh-CN"/>
              </w:rPr>
            </w:r>
            <w:r/>
          </w:p>
        </w:tc>
        <w:tc>
          <w:tcPr>
            <w:tcW w:w="2131" w:type="dxa"/>
            <w:vAlign w:val="center"/>
            <w:textDirection w:val="lrTb"/>
            <w:noWrap w:val="false"/>
          </w:tcPr>
          <w:p>
            <w:pPr>
              <w:pStyle w:val="1101"/>
              <w:jc w:val="center"/>
              <w:spacing w:line="360" w:lineRule="auto"/>
              <w:rPr>
                <w:rFonts w:ascii="宋体" w:hAnsi="宋体" w:eastAsia="宋体"/>
                <w:color w:val="000000"/>
                <w:szCs w:val="24"/>
                <w:lang w:val="en-US" w:eastAsia="zh-CN"/>
              </w:rPr>
            </w:pPr>
            <w:r>
              <w:rPr>
                <w:rFonts w:ascii="宋体" w:hAnsi="宋体" w:eastAsia="宋体"/>
                <w:color w:val="000000"/>
                <w:szCs w:val="24"/>
                <w:lang w:val="en-US" w:eastAsia="zh-CN"/>
              </w:rPr>
            </w:r>
            <w:r/>
          </w:p>
        </w:tc>
      </w:tr>
      <w:tr>
        <w:trPr>
          <w:trHeight w:val="567"/>
        </w:trPr>
        <w:tc>
          <w:tcPr>
            <w:tcW w:w="2130" w:type="dxa"/>
            <w:vAlign w:val="center"/>
            <w:textDirection w:val="lrTb"/>
            <w:noWrap w:val="false"/>
          </w:tcPr>
          <w:p>
            <w:pPr>
              <w:pStyle w:val="1101"/>
              <w:ind w:firstLine="0"/>
              <w:spacing w:line="360" w:lineRule="auto"/>
              <w:rPr>
                <w:rFonts w:ascii="宋体" w:hAnsi="宋体" w:eastAsia="宋体"/>
                <w:color w:val="000000"/>
                <w:szCs w:val="24"/>
                <w:lang w:val="en-US" w:eastAsia="zh-CN"/>
              </w:rPr>
            </w:pPr>
            <w:r>
              <w:rPr>
                <w:rFonts w:hint="eastAsia" w:ascii="宋体" w:hAnsi="宋体" w:eastAsia="宋体"/>
                <w:color w:val="000000"/>
                <w:szCs w:val="24"/>
                <w:lang w:val="en-US" w:eastAsia="zh-CN"/>
              </w:rPr>
              <w:t xml:space="preserve">……</w:t>
            </w:r>
            <w:r>
              <w:rPr>
                <w:rFonts w:ascii="宋体" w:hAnsi="宋体" w:eastAsia="宋体"/>
                <w:color w:val="000000"/>
                <w:szCs w:val="24"/>
                <w:lang w:val="en-US" w:eastAsia="zh-CN"/>
              </w:rPr>
            </w:r>
            <w:r/>
          </w:p>
        </w:tc>
        <w:tc>
          <w:tcPr>
            <w:tcW w:w="2130" w:type="dxa"/>
            <w:vAlign w:val="center"/>
            <w:textDirection w:val="lrTb"/>
            <w:noWrap w:val="false"/>
          </w:tcPr>
          <w:p>
            <w:pPr>
              <w:pStyle w:val="1101"/>
              <w:jc w:val="center"/>
              <w:spacing w:line="360" w:lineRule="auto"/>
              <w:rPr>
                <w:rFonts w:ascii="宋体" w:hAnsi="宋体" w:eastAsia="宋体"/>
                <w:color w:val="000000"/>
                <w:szCs w:val="24"/>
                <w:lang w:val="en-US" w:eastAsia="zh-CN"/>
              </w:rPr>
            </w:pPr>
            <w:r>
              <w:rPr>
                <w:rFonts w:ascii="宋体" w:hAnsi="宋体" w:eastAsia="宋体"/>
                <w:color w:val="000000"/>
                <w:szCs w:val="24"/>
                <w:lang w:val="en-US" w:eastAsia="zh-CN"/>
              </w:rPr>
            </w:r>
            <w:r/>
          </w:p>
        </w:tc>
        <w:tc>
          <w:tcPr>
            <w:tcW w:w="2131" w:type="dxa"/>
            <w:vAlign w:val="center"/>
            <w:textDirection w:val="lrTb"/>
            <w:noWrap w:val="false"/>
          </w:tcPr>
          <w:p>
            <w:pPr>
              <w:pStyle w:val="1101"/>
              <w:jc w:val="center"/>
              <w:spacing w:line="360" w:lineRule="auto"/>
              <w:rPr>
                <w:rFonts w:ascii="宋体" w:hAnsi="宋体" w:eastAsia="宋体"/>
                <w:color w:val="000000"/>
                <w:szCs w:val="24"/>
                <w:lang w:val="en-US" w:eastAsia="zh-CN"/>
              </w:rPr>
            </w:pPr>
            <w:r>
              <w:rPr>
                <w:rFonts w:ascii="宋体" w:hAnsi="宋体" w:eastAsia="宋体"/>
                <w:color w:val="000000"/>
                <w:szCs w:val="24"/>
                <w:lang w:val="en-US" w:eastAsia="zh-CN"/>
              </w:rPr>
            </w:r>
            <w:r/>
          </w:p>
        </w:tc>
        <w:tc>
          <w:tcPr>
            <w:tcW w:w="2131" w:type="dxa"/>
            <w:vAlign w:val="center"/>
            <w:textDirection w:val="lrTb"/>
            <w:noWrap w:val="false"/>
          </w:tcPr>
          <w:p>
            <w:pPr>
              <w:pStyle w:val="1101"/>
              <w:jc w:val="center"/>
              <w:spacing w:line="360" w:lineRule="auto"/>
              <w:rPr>
                <w:rFonts w:ascii="宋体" w:hAnsi="宋体" w:eastAsia="宋体"/>
                <w:color w:val="000000"/>
                <w:szCs w:val="24"/>
                <w:lang w:val="en-US" w:eastAsia="zh-CN"/>
              </w:rPr>
            </w:pPr>
            <w:r>
              <w:rPr>
                <w:rFonts w:ascii="宋体" w:hAnsi="宋体" w:eastAsia="宋体"/>
                <w:color w:val="000000"/>
                <w:szCs w:val="24"/>
                <w:lang w:val="en-US" w:eastAsia="zh-CN"/>
              </w:rPr>
            </w:r>
            <w:r/>
          </w:p>
        </w:tc>
      </w:tr>
      <w:tr>
        <w:trPr>
          <w:trHeight w:val="567"/>
        </w:trPr>
        <w:tc>
          <w:tcPr>
            <w:tcW w:w="2130" w:type="dxa"/>
            <w:vAlign w:val="center"/>
            <w:textDirection w:val="lrTb"/>
            <w:noWrap w:val="false"/>
          </w:tcPr>
          <w:p>
            <w:pPr>
              <w:pStyle w:val="1101"/>
              <w:jc w:val="center"/>
              <w:spacing w:line="360" w:lineRule="auto"/>
              <w:rPr>
                <w:rFonts w:ascii="宋体" w:hAnsi="宋体" w:eastAsia="宋体"/>
                <w:color w:val="000000"/>
                <w:sz w:val="21"/>
                <w:szCs w:val="21"/>
                <w:lang w:val="en-US" w:eastAsia="zh-CN"/>
              </w:rPr>
            </w:pPr>
            <w:r>
              <w:rPr>
                <w:rFonts w:ascii="宋体" w:hAnsi="宋体" w:eastAsia="宋体"/>
                <w:color w:val="000000"/>
                <w:sz w:val="21"/>
                <w:szCs w:val="21"/>
                <w:lang w:val="en-US" w:eastAsia="zh-CN"/>
              </w:rPr>
            </w:r>
            <w:r/>
          </w:p>
        </w:tc>
        <w:tc>
          <w:tcPr>
            <w:tcW w:w="2130" w:type="dxa"/>
            <w:vAlign w:val="center"/>
            <w:textDirection w:val="lrTb"/>
            <w:noWrap w:val="false"/>
          </w:tcPr>
          <w:p>
            <w:pPr>
              <w:pStyle w:val="1101"/>
              <w:jc w:val="center"/>
              <w:spacing w:line="360" w:lineRule="auto"/>
              <w:rPr>
                <w:rFonts w:ascii="宋体" w:hAnsi="宋体" w:eastAsia="宋体"/>
                <w:color w:val="000000"/>
                <w:sz w:val="21"/>
                <w:szCs w:val="21"/>
                <w:lang w:val="en-US" w:eastAsia="zh-CN"/>
              </w:rPr>
            </w:pPr>
            <w:r>
              <w:rPr>
                <w:rFonts w:ascii="宋体" w:hAnsi="宋体" w:eastAsia="宋体"/>
                <w:color w:val="000000"/>
                <w:sz w:val="21"/>
                <w:szCs w:val="21"/>
                <w:lang w:val="en-US" w:eastAsia="zh-CN"/>
              </w:rPr>
            </w:r>
            <w:r/>
          </w:p>
        </w:tc>
        <w:tc>
          <w:tcPr>
            <w:tcW w:w="2131" w:type="dxa"/>
            <w:vAlign w:val="center"/>
            <w:textDirection w:val="lrTb"/>
            <w:noWrap w:val="false"/>
          </w:tcPr>
          <w:p>
            <w:pPr>
              <w:pStyle w:val="1101"/>
              <w:jc w:val="center"/>
              <w:spacing w:line="360" w:lineRule="auto"/>
              <w:rPr>
                <w:rFonts w:ascii="宋体" w:hAnsi="宋体" w:eastAsia="宋体"/>
                <w:color w:val="000000"/>
                <w:sz w:val="21"/>
                <w:szCs w:val="21"/>
                <w:lang w:val="en-US" w:eastAsia="zh-CN"/>
              </w:rPr>
            </w:pPr>
            <w:r>
              <w:rPr>
                <w:rFonts w:ascii="宋体" w:hAnsi="宋体" w:eastAsia="宋体"/>
                <w:color w:val="000000"/>
                <w:sz w:val="21"/>
                <w:szCs w:val="21"/>
                <w:lang w:val="en-US" w:eastAsia="zh-CN"/>
              </w:rPr>
            </w:r>
            <w:r/>
          </w:p>
        </w:tc>
        <w:tc>
          <w:tcPr>
            <w:tcW w:w="2131" w:type="dxa"/>
            <w:vAlign w:val="center"/>
            <w:textDirection w:val="lrTb"/>
            <w:noWrap w:val="false"/>
          </w:tcPr>
          <w:p>
            <w:pPr>
              <w:pStyle w:val="1101"/>
              <w:jc w:val="center"/>
              <w:spacing w:line="360" w:lineRule="auto"/>
              <w:rPr>
                <w:rFonts w:ascii="宋体" w:hAnsi="宋体" w:eastAsia="宋体"/>
                <w:color w:val="000000"/>
                <w:sz w:val="21"/>
                <w:szCs w:val="21"/>
                <w:lang w:val="en-US" w:eastAsia="zh-CN"/>
              </w:rPr>
            </w:pPr>
            <w:r>
              <w:rPr>
                <w:rFonts w:ascii="宋体" w:hAnsi="宋体" w:eastAsia="宋体"/>
                <w:color w:val="000000"/>
                <w:sz w:val="21"/>
                <w:szCs w:val="21"/>
                <w:lang w:val="en-US" w:eastAsia="zh-CN"/>
              </w:rPr>
            </w:r>
            <w:r/>
          </w:p>
        </w:tc>
      </w:tr>
      <w:tr>
        <w:trPr>
          <w:trHeight w:val="567"/>
        </w:trPr>
        <w:tc>
          <w:tcPr>
            <w:tcW w:w="2130" w:type="dxa"/>
            <w:vAlign w:val="center"/>
            <w:textDirection w:val="lrTb"/>
            <w:noWrap w:val="false"/>
          </w:tcPr>
          <w:p>
            <w:pPr>
              <w:pStyle w:val="1101"/>
              <w:jc w:val="center"/>
              <w:spacing w:line="360" w:lineRule="auto"/>
              <w:rPr>
                <w:rFonts w:ascii="宋体" w:hAnsi="宋体" w:eastAsia="宋体"/>
                <w:color w:val="000000"/>
                <w:sz w:val="21"/>
                <w:szCs w:val="21"/>
                <w:lang w:val="en-US" w:eastAsia="zh-CN"/>
              </w:rPr>
            </w:pPr>
            <w:r>
              <w:rPr>
                <w:rFonts w:ascii="宋体" w:hAnsi="宋体" w:eastAsia="宋体"/>
                <w:color w:val="000000"/>
                <w:sz w:val="21"/>
                <w:szCs w:val="21"/>
                <w:lang w:val="en-US" w:eastAsia="zh-CN"/>
              </w:rPr>
            </w:r>
            <w:r/>
          </w:p>
        </w:tc>
        <w:tc>
          <w:tcPr>
            <w:tcW w:w="2130" w:type="dxa"/>
            <w:vAlign w:val="center"/>
            <w:textDirection w:val="lrTb"/>
            <w:noWrap w:val="false"/>
          </w:tcPr>
          <w:p>
            <w:pPr>
              <w:pStyle w:val="1101"/>
              <w:jc w:val="center"/>
              <w:spacing w:line="360" w:lineRule="auto"/>
              <w:rPr>
                <w:rFonts w:ascii="宋体" w:hAnsi="宋体" w:eastAsia="宋体"/>
                <w:color w:val="000000"/>
                <w:sz w:val="21"/>
                <w:szCs w:val="21"/>
                <w:lang w:val="en-US" w:eastAsia="zh-CN"/>
              </w:rPr>
            </w:pPr>
            <w:r>
              <w:rPr>
                <w:rFonts w:ascii="宋体" w:hAnsi="宋体" w:eastAsia="宋体"/>
                <w:color w:val="000000"/>
                <w:sz w:val="21"/>
                <w:szCs w:val="21"/>
                <w:lang w:val="en-US" w:eastAsia="zh-CN"/>
              </w:rPr>
            </w:r>
            <w:r/>
          </w:p>
        </w:tc>
        <w:tc>
          <w:tcPr>
            <w:tcW w:w="2131" w:type="dxa"/>
            <w:vAlign w:val="center"/>
            <w:textDirection w:val="lrTb"/>
            <w:noWrap w:val="false"/>
          </w:tcPr>
          <w:p>
            <w:pPr>
              <w:pStyle w:val="1101"/>
              <w:jc w:val="center"/>
              <w:spacing w:line="360" w:lineRule="auto"/>
              <w:rPr>
                <w:rFonts w:ascii="宋体" w:hAnsi="宋体" w:eastAsia="宋体"/>
                <w:color w:val="000000"/>
                <w:sz w:val="21"/>
                <w:szCs w:val="21"/>
                <w:lang w:val="en-US" w:eastAsia="zh-CN"/>
              </w:rPr>
            </w:pPr>
            <w:r>
              <w:rPr>
                <w:rFonts w:ascii="宋体" w:hAnsi="宋体" w:eastAsia="宋体"/>
                <w:color w:val="000000"/>
                <w:sz w:val="21"/>
                <w:szCs w:val="21"/>
                <w:lang w:val="en-US" w:eastAsia="zh-CN"/>
              </w:rPr>
            </w:r>
            <w:r/>
          </w:p>
        </w:tc>
        <w:tc>
          <w:tcPr>
            <w:tcW w:w="2131" w:type="dxa"/>
            <w:vAlign w:val="center"/>
            <w:textDirection w:val="lrTb"/>
            <w:noWrap w:val="false"/>
          </w:tcPr>
          <w:p>
            <w:pPr>
              <w:pStyle w:val="1101"/>
              <w:jc w:val="center"/>
              <w:spacing w:line="360" w:lineRule="auto"/>
              <w:rPr>
                <w:rFonts w:ascii="宋体" w:hAnsi="宋体" w:eastAsia="宋体"/>
                <w:color w:val="000000"/>
                <w:sz w:val="21"/>
                <w:szCs w:val="21"/>
                <w:lang w:val="en-US" w:eastAsia="zh-CN"/>
              </w:rPr>
            </w:pPr>
            <w:r>
              <w:rPr>
                <w:rFonts w:ascii="宋体" w:hAnsi="宋体" w:eastAsia="宋体"/>
                <w:color w:val="000000"/>
                <w:sz w:val="21"/>
                <w:szCs w:val="21"/>
                <w:lang w:val="en-US" w:eastAsia="zh-CN"/>
              </w:rPr>
            </w:r>
            <w:r/>
          </w:p>
        </w:tc>
      </w:tr>
    </w:tbl>
    <w:p>
      <w:pPr>
        <w:pStyle w:val="1101"/>
        <w:ind w:firstLine="0"/>
        <w:jc w:val="center"/>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p>
      <w:pPr>
        <w:pStyle w:val="880"/>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注：供应商的响应文件（除技术要求部分）与采购文件规定的有偏离的，应在此表中说明。未在上表中说明的，将被认为完全响应采购文件的规定。</w:t>
      </w:r>
      <w:r>
        <w:rPr>
          <w:rFonts w:ascii="宋体" w:hAnsi="宋体" w:eastAsia="宋体" w:cs="宋体"/>
          <w:bCs/>
          <w:color w:val="000000"/>
          <w:sz w:val="24"/>
          <w:szCs w:val="24"/>
        </w:rPr>
      </w:r>
      <w:r/>
    </w:p>
    <w:p>
      <w:pPr>
        <w:pStyle w:val="880"/>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p>
      <w:pPr>
        <w:pStyle w:val="880"/>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p>
      <w:pPr>
        <w:pStyle w:val="1186"/>
        <w:ind w:right="-359"/>
        <w:spacing w:line="360" w:lineRule="auto"/>
        <w:tabs>
          <w:tab w:val="left" w:pos="9000" w:leader="none"/>
        </w:tabs>
        <w:rPr>
          <w:rFonts w:hAnsi="宋体" w:eastAsia="宋体" w:cs="宋体"/>
          <w:color w:val="000000"/>
          <w:sz w:val="24"/>
          <w:szCs w:val="24"/>
        </w:rPr>
      </w:pPr>
      <w:r>
        <w:rPr>
          <w:rFonts w:hint="eastAsia" w:hAnsi="宋体" w:eastAsia="宋体" w:cs="宋体"/>
          <w:color w:val="000000"/>
          <w:sz w:val="24"/>
          <w:szCs w:val="24"/>
        </w:rPr>
        <w:t xml:space="preserve">磋商响应单位：（盖章）</w:t>
      </w:r>
      <w:r>
        <w:rPr>
          <w:rFonts w:hAnsi="宋体" w:eastAsia="宋体" w:cs="宋体"/>
          <w:color w:val="000000"/>
          <w:sz w:val="24"/>
          <w:szCs w:val="24"/>
        </w:rPr>
      </w:r>
      <w:r/>
    </w:p>
    <w:p>
      <w:pPr>
        <w:pStyle w:val="1186"/>
        <w:ind w:right="-359"/>
        <w:jc w:val="left"/>
        <w:spacing w:line="360" w:lineRule="auto"/>
        <w:tabs>
          <w:tab w:val="left" w:pos="9000" w:leader="none"/>
        </w:tabs>
        <w:rPr>
          <w:rFonts w:hAnsi="宋体" w:eastAsia="宋体" w:cs="宋体"/>
          <w:color w:val="000000"/>
          <w:sz w:val="24"/>
          <w:szCs w:val="24"/>
        </w:rPr>
      </w:pPr>
      <w:r>
        <w:rPr>
          <w:rFonts w:hint="eastAsia" w:hAnsi="宋体" w:eastAsia="宋体" w:cs="宋体"/>
          <w:color w:val="000000"/>
          <w:sz w:val="24"/>
          <w:szCs w:val="24"/>
        </w:rPr>
        <w:t xml:space="preserve">法定代表人或被授权人：（签字或盖章）</w:t>
      </w:r>
      <w:r>
        <w:rPr>
          <w:rFonts w:hAnsi="宋体" w:eastAsia="宋体" w:cs="宋体"/>
          <w:color w:val="000000"/>
          <w:sz w:val="24"/>
          <w:szCs w:val="24"/>
        </w:rPr>
      </w:r>
      <w:r/>
    </w:p>
    <w:p>
      <w:pPr>
        <w:pStyle w:val="8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日期：年月日</w:t>
      </w:r>
      <w:r>
        <w:rPr>
          <w:rFonts w:ascii="宋体" w:hAnsi="宋体" w:eastAsia="宋体" w:cs="宋体"/>
          <w:color w:val="000000"/>
          <w:sz w:val="24"/>
          <w:szCs w:val="24"/>
        </w:rPr>
      </w:r>
      <w:r/>
    </w:p>
    <w:p>
      <w:pPr>
        <w:pStyle w:val="1111"/>
        <w:spacing w:line="360" w:lineRule="auto"/>
        <w:rPr>
          <w:rFonts w:ascii="宋体" w:hAnsi="宋体" w:eastAsia="宋体" w:cs="宋体"/>
          <w:color w:val="000000"/>
          <w:szCs w:val="24"/>
        </w:rPr>
      </w:pPr>
      <w:r>
        <w:rPr>
          <w:rFonts w:ascii="宋体" w:hAnsi="宋体" w:eastAsia="宋体" w:cs="宋体"/>
          <w:color w:val="000000"/>
          <w:szCs w:val="24"/>
        </w:rPr>
      </w:r>
      <w:r/>
    </w:p>
    <w:p>
      <w:pPr>
        <w:pStyle w:val="1111"/>
        <w:spacing w:line="360" w:lineRule="auto"/>
        <w:rPr>
          <w:rFonts w:ascii="宋体" w:hAnsi="宋体" w:eastAsia="宋体" w:cs="宋体"/>
          <w:color w:val="000000"/>
          <w:szCs w:val="24"/>
        </w:rPr>
      </w:pPr>
      <w:r>
        <w:rPr>
          <w:rFonts w:ascii="宋体" w:hAnsi="宋体" w:eastAsia="宋体" w:cs="宋体"/>
          <w:color w:val="000000"/>
          <w:szCs w:val="24"/>
        </w:rPr>
      </w:r>
      <w:r/>
    </w:p>
    <w:p>
      <w:pPr>
        <w:pStyle w:val="1111"/>
        <w:spacing w:line="360" w:lineRule="auto"/>
        <w:rPr>
          <w:rFonts w:ascii="宋体" w:hAnsi="宋体" w:eastAsia="宋体" w:cs="宋体"/>
          <w:color w:val="000000"/>
          <w:szCs w:val="24"/>
        </w:rPr>
      </w:pPr>
      <w:r>
        <w:rPr>
          <w:rFonts w:ascii="宋体" w:hAnsi="宋体" w:eastAsia="宋体" w:cs="宋体"/>
          <w:color w:val="000000"/>
          <w:szCs w:val="24"/>
        </w:rPr>
      </w:r>
      <w:r/>
    </w:p>
    <w:p>
      <w:pPr>
        <w:pStyle w:val="1111"/>
        <w:spacing w:line="360" w:lineRule="auto"/>
        <w:rPr>
          <w:rFonts w:ascii="宋体" w:hAnsi="宋体" w:eastAsia="宋体" w:cs="宋体"/>
          <w:color w:val="000000"/>
          <w:szCs w:val="24"/>
        </w:rPr>
      </w:pPr>
      <w:r>
        <w:rPr>
          <w:rFonts w:ascii="宋体" w:hAnsi="宋体" w:eastAsia="宋体" w:cs="宋体"/>
          <w:color w:val="000000"/>
          <w:szCs w:val="24"/>
        </w:rPr>
      </w:r>
      <w:r/>
    </w:p>
    <w:p>
      <w:pPr>
        <w:pStyle w:val="1111"/>
        <w:spacing w:line="360" w:lineRule="auto"/>
        <w:rPr>
          <w:rFonts w:ascii="宋体" w:hAnsi="宋体" w:eastAsia="宋体" w:cs="宋体"/>
          <w:color w:val="000000"/>
          <w:szCs w:val="24"/>
        </w:rPr>
      </w:pPr>
      <w:r>
        <w:rPr>
          <w:rFonts w:ascii="宋体" w:hAnsi="宋体" w:eastAsia="宋体" w:cs="宋体"/>
          <w:color w:val="000000"/>
          <w:szCs w:val="24"/>
        </w:rPr>
      </w:r>
      <w:r/>
    </w:p>
    <w:p>
      <w:pPr>
        <w:pStyle w:val="1111"/>
        <w:spacing w:line="360" w:lineRule="auto"/>
        <w:rPr>
          <w:rFonts w:ascii="宋体" w:hAnsi="宋体" w:eastAsia="宋体" w:cs="宋体"/>
          <w:color w:val="000000"/>
          <w:szCs w:val="24"/>
        </w:rPr>
      </w:pPr>
      <w:r>
        <w:rPr>
          <w:rFonts w:ascii="宋体" w:hAnsi="宋体" w:eastAsia="宋体" w:cs="宋体"/>
          <w:color w:val="000000"/>
          <w:szCs w:val="24"/>
        </w:rPr>
      </w:r>
      <w:r/>
    </w:p>
    <w:p>
      <w:pPr>
        <w:pStyle w:val="1111"/>
        <w:spacing w:line="360" w:lineRule="auto"/>
        <w:rPr>
          <w:rFonts w:ascii="宋体" w:hAnsi="宋体" w:eastAsia="宋体" w:cs="宋体"/>
          <w:color w:val="000000"/>
          <w:szCs w:val="24"/>
        </w:rPr>
      </w:pPr>
      <w:r>
        <w:rPr>
          <w:rFonts w:ascii="宋体" w:hAnsi="宋体" w:eastAsia="宋体" w:cs="宋体"/>
          <w:color w:val="000000"/>
          <w:szCs w:val="24"/>
        </w:rPr>
      </w:r>
      <w:r/>
    </w:p>
    <w:p>
      <w:pPr>
        <w:pStyle w:val="1111"/>
        <w:spacing w:line="360" w:lineRule="auto"/>
        <w:rPr>
          <w:rFonts w:ascii="宋体" w:hAnsi="宋体" w:eastAsia="宋体" w:cs="宋体"/>
          <w:color w:val="000000"/>
          <w:szCs w:val="24"/>
        </w:rPr>
      </w:pPr>
      <w:r>
        <w:rPr>
          <w:rFonts w:ascii="宋体" w:hAnsi="宋体" w:eastAsia="宋体" w:cs="宋体"/>
          <w:color w:val="000000"/>
          <w:szCs w:val="24"/>
        </w:rPr>
      </w:r>
      <w:r/>
    </w:p>
    <w:p>
      <w:pPr>
        <w:pStyle w:val="1111"/>
        <w:spacing w:line="360" w:lineRule="auto"/>
        <w:rPr>
          <w:rFonts w:ascii="宋体" w:hAnsi="宋体" w:eastAsia="宋体" w:cs="宋体"/>
          <w:color w:val="000000"/>
          <w:szCs w:val="24"/>
        </w:rPr>
      </w:pPr>
      <w:r>
        <w:rPr>
          <w:rFonts w:ascii="宋体" w:hAnsi="宋体" w:eastAsia="宋体" w:cs="宋体"/>
          <w:color w:val="000000"/>
          <w:szCs w:val="24"/>
        </w:rPr>
      </w:r>
      <w:r/>
    </w:p>
    <w:p>
      <w:pPr>
        <w:pStyle w:val="1111"/>
        <w:spacing w:line="360" w:lineRule="auto"/>
        <w:rPr>
          <w:rFonts w:ascii="宋体" w:hAnsi="宋体" w:eastAsia="宋体" w:cs="宋体"/>
          <w:color w:val="000000"/>
          <w:szCs w:val="24"/>
        </w:rPr>
      </w:pPr>
      <w:r>
        <w:rPr>
          <w:rFonts w:ascii="宋体" w:hAnsi="宋体" w:eastAsia="宋体" w:cs="宋体"/>
          <w:color w:val="000000"/>
          <w:szCs w:val="24"/>
        </w:rPr>
      </w:r>
      <w:r/>
    </w:p>
    <w:p>
      <w:pPr>
        <w:pStyle w:val="1111"/>
        <w:ind w:left="0"/>
        <w:spacing w:line="360" w:lineRule="auto"/>
        <w:rPr>
          <w:rFonts w:ascii="宋体" w:hAnsi="宋体" w:eastAsia="宋体" w:cs="宋体"/>
          <w:color w:val="000000"/>
          <w:szCs w:val="24"/>
        </w:rPr>
      </w:pPr>
      <w:r>
        <w:rPr>
          <w:rFonts w:ascii="宋体" w:hAnsi="宋体" w:eastAsia="宋体" w:cs="宋体"/>
          <w:color w:val="000000"/>
          <w:szCs w:val="24"/>
        </w:rPr>
      </w:r>
      <w:r/>
    </w:p>
    <w:p>
      <w:pPr>
        <w:pStyle w:val="880"/>
        <w:jc w:val="left"/>
        <w:spacing w:line="360" w:lineRule="auto"/>
        <w:rPr>
          <w:rFonts w:ascii="宋体" w:hAnsi="宋体" w:eastAsia="宋体"/>
          <w:b/>
          <w:bCs/>
          <w:color w:val="000000"/>
          <w:sz w:val="24"/>
          <w:szCs w:val="22"/>
        </w:rPr>
      </w:pPr>
      <w:r>
        <w:rPr>
          <w:rFonts w:hint="eastAsia" w:ascii="宋体" w:hAnsi="宋体" w:eastAsia="宋体"/>
          <w:b/>
          <w:bCs/>
          <w:color w:val="000000"/>
          <w:sz w:val="24"/>
          <w:szCs w:val="22"/>
        </w:rPr>
        <w:t xml:space="preserve">9.项目实施方案说明</w:t>
      </w:r>
      <w:r>
        <w:rPr>
          <w:rFonts w:ascii="宋体" w:hAnsi="宋体" w:eastAsia="宋体"/>
          <w:b/>
          <w:bCs/>
          <w:color w:val="000000"/>
          <w:sz w:val="24"/>
          <w:szCs w:val="22"/>
        </w:rPr>
      </w:r>
      <w:r/>
    </w:p>
    <w:p>
      <w:pPr>
        <w:pStyle w:val="880"/>
        <w:jc w:val="center"/>
        <w:spacing w:line="360" w:lineRule="auto"/>
        <w:rPr>
          <w:rFonts w:hint="eastAsia" w:ascii="宋体" w:hAnsi="宋体" w:eastAsia="宋体"/>
          <w:bCs/>
          <w:color w:val="000000"/>
          <w:sz w:val="24"/>
          <w:szCs w:val="22"/>
        </w:rPr>
      </w:pPr>
      <w:r>
        <w:rPr>
          <w:rFonts w:hint="eastAsia" w:ascii="宋体" w:hAnsi="宋体" w:eastAsia="宋体"/>
          <w:bCs/>
          <w:color w:val="000000"/>
          <w:sz w:val="24"/>
          <w:szCs w:val="22"/>
        </w:rPr>
        <w:t xml:space="preserve">项目实施方案说明</w:t>
      </w:r>
      <w:r/>
    </w:p>
    <w:p>
      <w:pPr>
        <w:pStyle w:val="880"/>
        <w:ind w:firstLine="240"/>
        <w:spacing w:line="360" w:lineRule="auto"/>
        <w:rPr>
          <w:rFonts w:ascii="宋体" w:eastAsia="宋体"/>
          <w:color w:val="000000"/>
          <w:sz w:val="24"/>
          <w:szCs w:val="22"/>
          <w:lang w:val="zh-CN"/>
        </w:rPr>
      </w:pPr>
      <w:r>
        <w:rPr>
          <w:rFonts w:hint="eastAsia" w:ascii="宋体" w:eastAsia="宋体"/>
          <w:color w:val="000000"/>
          <w:sz w:val="24"/>
          <w:szCs w:val="22"/>
        </w:rPr>
        <w:t xml:space="preserve">采购</w:t>
      </w:r>
      <w:r>
        <w:rPr>
          <w:rFonts w:hint="eastAsia" w:ascii="宋体" w:eastAsia="宋体"/>
          <w:color w:val="000000"/>
          <w:sz w:val="24"/>
          <w:szCs w:val="22"/>
          <w:lang w:val="zh-CN"/>
        </w:rPr>
        <w:t xml:space="preserve">编号：</w:t>
      </w:r>
      <w:r>
        <w:rPr>
          <w:rFonts w:hint="eastAsia" w:ascii="宋体" w:hAnsi="宋体" w:eastAsia="宋体"/>
          <w:color w:val="000000"/>
          <w:sz w:val="24"/>
          <w:szCs w:val="22"/>
        </w:rPr>
        <w:t xml:space="preserve">JSZC-320500-ZDYX-C2026-0001</w:t>
      </w:r>
      <w:r>
        <w:rPr>
          <w:rFonts w:ascii="宋体" w:eastAsia="宋体"/>
          <w:color w:val="000000"/>
          <w:sz w:val="24"/>
          <w:szCs w:val="22"/>
          <w:lang w:val="zh-CN"/>
        </w:rPr>
        <w:t xml:space="preserve"> </w:t>
      </w:r>
      <w:r>
        <w:rPr>
          <w:rFonts w:hint="eastAsia" w:ascii="宋体" w:eastAsia="宋体"/>
          <w:color w:val="000000"/>
          <w:sz w:val="24"/>
          <w:szCs w:val="22"/>
          <w:lang w:val="zh-CN"/>
        </w:rPr>
        <w:t xml:space="preserve">号</w:t>
      </w:r>
      <w:r>
        <w:rPr>
          <w:rFonts w:ascii="宋体" w:eastAsia="宋体"/>
          <w:color w:val="000000"/>
          <w:sz w:val="24"/>
          <w:szCs w:val="22"/>
          <w:lang w:val="zh-CN"/>
        </w:rPr>
        <w:t xml:space="preserve">                  </w:t>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8693"/>
      </w:tblGrid>
      <w:tr>
        <w:trPr>
          <w:trHeight w:val="1550"/>
        </w:trPr>
        <w:tc>
          <w:tcPr>
            <w:tcBorders>
              <w:top w:val="single" w:color="000000" w:sz="6" w:space="0"/>
              <w:left w:val="single" w:color="000000" w:sz="6" w:space="0"/>
              <w:bottom w:val="single" w:color="000000" w:sz="6" w:space="0"/>
              <w:right w:val="single" w:color="000000" w:sz="6" w:space="0"/>
            </w:tcBorders>
            <w:tcW w:w="8693" w:type="dxa"/>
            <w:vAlign w:val="top"/>
            <w:textDirection w:val="lrTb"/>
            <w:noWrap w:val="false"/>
          </w:tcPr>
          <w:p>
            <w:pPr>
              <w:pStyle w:val="880"/>
              <w:spacing w:line="360" w:lineRule="auto"/>
              <w:tabs>
                <w:tab w:val="left" w:pos="1320" w:leader="none"/>
              </w:tabs>
              <w:rPr>
                <w:rFonts w:ascii="宋体" w:hAnsi="宋体" w:eastAsia="宋体" w:cs="宋体"/>
                <w:color w:val="000000"/>
                <w:sz w:val="24"/>
                <w:szCs w:val="22"/>
                <w:lang w:val="zh-CN"/>
              </w:rPr>
            </w:pPr>
            <w:r>
              <w:rPr>
                <w:rFonts w:hint="eastAsia" w:ascii="宋体" w:hAnsi="宋体" w:eastAsia="宋体" w:cs="宋体"/>
                <w:color w:val="000000"/>
                <w:sz w:val="24"/>
                <w:szCs w:val="22"/>
                <w:lang w:val="zh-CN"/>
              </w:rPr>
              <w:t xml:space="preserve">提示：</w:t>
            </w:r>
            <w:r>
              <w:rPr>
                <w:rFonts w:ascii="宋体" w:hAnsi="宋体" w:eastAsia="宋体" w:cs="宋体"/>
                <w:color w:val="000000"/>
                <w:sz w:val="24"/>
                <w:szCs w:val="22"/>
                <w:lang w:val="zh-CN"/>
              </w:rPr>
            </w:r>
            <w:r/>
          </w:p>
          <w:p>
            <w:pPr>
              <w:pStyle w:val="880"/>
              <w:ind w:left="420"/>
              <w:spacing w:line="360" w:lineRule="auto"/>
              <w:rPr>
                <w:rFonts w:ascii="宋体" w:hAnsi="宋体" w:eastAsia="宋体"/>
                <w:color w:val="000000"/>
                <w:sz w:val="21"/>
                <w:szCs w:val="21"/>
              </w:rPr>
            </w:pPr>
            <w:r>
              <w:rPr>
                <w:rFonts w:hint="eastAsia" w:ascii="宋体" w:hAnsi="宋体" w:eastAsia="宋体" w:cs="宋体"/>
                <w:color w:val="000000"/>
                <w:sz w:val="24"/>
                <w:szCs w:val="22"/>
                <w:lang w:val="zh-CN"/>
              </w:rPr>
              <w:t xml:space="preserve">1.</w:t>
            </w:r>
            <w:r>
              <w:rPr>
                <w:rFonts w:ascii="宋体" w:hAnsi="宋体" w:eastAsia="宋体" w:cs="宋体"/>
                <w:color w:val="000000"/>
                <w:sz w:val="24"/>
                <w:szCs w:val="22"/>
                <w:lang w:val="zh-CN"/>
              </w:rPr>
              <w:tab/>
            </w:r>
            <w:r>
              <w:rPr>
                <w:rFonts w:hint="eastAsia" w:ascii="宋体" w:hAnsi="宋体" w:eastAsia="宋体" w:cs="宋体"/>
                <w:color w:val="000000"/>
                <w:sz w:val="24"/>
                <w:szCs w:val="22"/>
                <w:lang w:val="zh-CN"/>
              </w:rPr>
              <w:t xml:space="preserve">供应商应针对本项目特点编写成交后拟采取服务方案。</w:t>
            </w:r>
            <w:r>
              <w:rPr>
                <w:rFonts w:ascii="宋体" w:hAnsi="宋体" w:eastAsia="宋体"/>
                <w:color w:val="000000"/>
                <w:sz w:val="21"/>
                <w:szCs w:val="21"/>
              </w:rPr>
            </w:r>
            <w:r/>
          </w:p>
          <w:p>
            <w:pPr>
              <w:pStyle w:val="880"/>
              <w:ind w:firstLine="480"/>
              <w:spacing w:line="360" w:lineRule="auto"/>
              <w:rPr>
                <w:rFonts w:ascii="宋体" w:hAnsi="宋体" w:eastAsia="宋体"/>
                <w:color w:val="000000"/>
                <w:sz w:val="24"/>
                <w:szCs w:val="22"/>
              </w:rPr>
            </w:pPr>
            <w:r>
              <w:rPr>
                <w:rFonts w:hint="eastAsia" w:ascii="宋体" w:hAnsi="宋体" w:eastAsia="宋体" w:cs="宋体"/>
                <w:color w:val="000000"/>
                <w:sz w:val="24"/>
                <w:szCs w:val="22"/>
                <w:lang w:val="zh-CN"/>
              </w:rPr>
              <w:t xml:space="preserve">2.供应商可根据自身情况编写，本页不够可另加页附后。</w:t>
            </w:r>
            <w:r>
              <w:rPr>
                <w:rFonts w:ascii="宋体" w:hAnsi="宋体" w:eastAsia="宋体"/>
                <w:color w:val="000000"/>
                <w:sz w:val="24"/>
                <w:szCs w:val="22"/>
              </w:rPr>
            </w:r>
            <w:r/>
          </w:p>
        </w:tc>
      </w:tr>
      <w:tr>
        <w:trPr>
          <w:trHeight w:val="9495"/>
        </w:trPr>
        <w:tc>
          <w:tcPr>
            <w:tcBorders>
              <w:top w:val="single" w:color="000000" w:sz="6" w:space="0"/>
              <w:left w:val="single" w:color="000000" w:sz="6" w:space="0"/>
              <w:bottom w:val="single" w:color="000000" w:sz="6" w:space="0"/>
              <w:right w:val="single" w:color="000000" w:sz="6" w:space="0"/>
            </w:tcBorders>
            <w:tcW w:w="8693" w:type="dxa"/>
            <w:vAlign w:val="top"/>
            <w:textDirection w:val="lrTb"/>
            <w:noWrap w:val="false"/>
          </w:tcPr>
          <w:p>
            <w:pPr>
              <w:pStyle w:val="880"/>
              <w:spacing w:line="360" w:lineRule="auto"/>
              <w:tabs>
                <w:tab w:val="left" w:pos="1320" w:leader="none"/>
              </w:tabs>
              <w:rPr>
                <w:rFonts w:ascii="宋体" w:hAnsi="宋体" w:eastAsia="宋体"/>
                <w:color w:val="000000"/>
                <w:sz w:val="21"/>
                <w:szCs w:val="21"/>
              </w:rPr>
            </w:pPr>
            <w:r>
              <w:rPr>
                <w:rFonts w:ascii="宋体" w:hAnsi="宋体" w:eastAsia="宋体"/>
                <w:color w:val="000000"/>
                <w:sz w:val="21"/>
                <w:szCs w:val="21"/>
              </w:rPr>
            </w:r>
            <w:r/>
          </w:p>
          <w:p>
            <w:pPr>
              <w:pStyle w:val="880"/>
              <w:spacing w:line="360" w:lineRule="auto"/>
              <w:tabs>
                <w:tab w:val="left" w:pos="1320" w:leader="none"/>
              </w:tabs>
              <w:rPr>
                <w:rFonts w:hint="eastAsia" w:ascii="宋体" w:hAnsi="宋体" w:eastAsia="宋体"/>
                <w:color w:val="000000"/>
                <w:sz w:val="21"/>
                <w:szCs w:val="21"/>
              </w:rPr>
            </w:pPr>
            <w:r>
              <w:rPr>
                <w:rFonts w:hint="eastAsia" w:ascii="宋体" w:hAnsi="宋体" w:eastAsia="宋体"/>
                <w:color w:val="000000"/>
                <w:sz w:val="21"/>
                <w:szCs w:val="21"/>
              </w:rPr>
            </w:r>
            <w:r/>
          </w:p>
          <w:p>
            <w:pPr>
              <w:pStyle w:val="880"/>
              <w:spacing w:line="360" w:lineRule="auto"/>
              <w:tabs>
                <w:tab w:val="left" w:pos="1320" w:leader="none"/>
              </w:tabs>
              <w:rPr>
                <w:rFonts w:hint="eastAsia" w:ascii="宋体" w:hAnsi="宋体" w:eastAsia="宋体"/>
                <w:color w:val="000000"/>
                <w:sz w:val="21"/>
                <w:szCs w:val="21"/>
              </w:rPr>
            </w:pPr>
            <w:r>
              <w:rPr>
                <w:rFonts w:hint="eastAsia" w:ascii="宋体" w:hAnsi="宋体" w:eastAsia="宋体"/>
                <w:color w:val="000000"/>
                <w:sz w:val="21"/>
                <w:szCs w:val="21"/>
              </w:rPr>
            </w:r>
            <w:r/>
          </w:p>
          <w:p>
            <w:pPr>
              <w:pStyle w:val="880"/>
              <w:spacing w:line="360" w:lineRule="auto"/>
              <w:tabs>
                <w:tab w:val="left" w:pos="1320" w:leader="none"/>
              </w:tabs>
              <w:rPr>
                <w:rFonts w:hint="eastAsia" w:ascii="宋体" w:hAnsi="宋体" w:eastAsia="宋体"/>
                <w:color w:val="000000"/>
                <w:sz w:val="21"/>
                <w:szCs w:val="21"/>
              </w:rPr>
            </w:pPr>
            <w:r>
              <w:rPr>
                <w:rFonts w:hint="eastAsia" w:ascii="宋体" w:hAnsi="宋体" w:eastAsia="宋体"/>
                <w:color w:val="000000"/>
                <w:sz w:val="21"/>
                <w:szCs w:val="21"/>
              </w:rPr>
            </w:r>
            <w:r/>
          </w:p>
          <w:p>
            <w:pPr>
              <w:pStyle w:val="880"/>
              <w:spacing w:line="360" w:lineRule="auto"/>
              <w:tabs>
                <w:tab w:val="left" w:pos="1320" w:leader="none"/>
              </w:tabs>
              <w:rPr>
                <w:rFonts w:hint="eastAsia" w:ascii="宋体" w:hAnsi="宋体" w:eastAsia="宋体"/>
                <w:color w:val="000000"/>
                <w:sz w:val="21"/>
                <w:szCs w:val="21"/>
              </w:rPr>
            </w:pPr>
            <w:r>
              <w:rPr>
                <w:rFonts w:hint="eastAsia" w:ascii="宋体" w:hAnsi="宋体" w:eastAsia="宋体"/>
                <w:color w:val="000000"/>
                <w:sz w:val="21"/>
                <w:szCs w:val="21"/>
              </w:rPr>
            </w:r>
            <w:r/>
          </w:p>
          <w:p>
            <w:pPr>
              <w:pStyle w:val="880"/>
              <w:spacing w:line="360" w:lineRule="auto"/>
              <w:tabs>
                <w:tab w:val="left" w:pos="1320" w:leader="none"/>
              </w:tabs>
              <w:rPr>
                <w:rFonts w:hint="eastAsia" w:ascii="宋体" w:hAnsi="宋体" w:eastAsia="宋体"/>
                <w:color w:val="000000"/>
                <w:sz w:val="21"/>
                <w:szCs w:val="21"/>
              </w:rPr>
            </w:pPr>
            <w:r>
              <w:rPr>
                <w:rFonts w:hint="eastAsia" w:ascii="宋体" w:hAnsi="宋体" w:eastAsia="宋体"/>
                <w:color w:val="000000"/>
                <w:sz w:val="21"/>
                <w:szCs w:val="21"/>
              </w:rPr>
            </w:r>
            <w:r/>
          </w:p>
          <w:p>
            <w:pPr>
              <w:pStyle w:val="880"/>
              <w:spacing w:line="360" w:lineRule="auto"/>
              <w:tabs>
                <w:tab w:val="left" w:pos="1320" w:leader="none"/>
              </w:tabs>
              <w:rPr>
                <w:rFonts w:hint="eastAsia" w:ascii="宋体" w:hAnsi="宋体" w:eastAsia="宋体"/>
                <w:color w:val="000000"/>
                <w:sz w:val="21"/>
                <w:szCs w:val="21"/>
              </w:rPr>
            </w:pPr>
            <w:r>
              <w:rPr>
                <w:rFonts w:hint="eastAsia" w:ascii="宋体" w:hAnsi="宋体" w:eastAsia="宋体"/>
                <w:color w:val="000000"/>
                <w:sz w:val="21"/>
                <w:szCs w:val="21"/>
              </w:rPr>
            </w:r>
            <w:r/>
          </w:p>
          <w:p>
            <w:pPr>
              <w:pStyle w:val="880"/>
              <w:spacing w:line="360" w:lineRule="auto"/>
              <w:tabs>
                <w:tab w:val="left" w:pos="1320" w:leader="none"/>
              </w:tabs>
              <w:rPr>
                <w:rFonts w:hint="eastAsia" w:ascii="宋体" w:hAnsi="宋体" w:eastAsia="宋体"/>
                <w:color w:val="000000"/>
                <w:sz w:val="21"/>
                <w:szCs w:val="21"/>
              </w:rPr>
            </w:pPr>
            <w:r>
              <w:rPr>
                <w:rFonts w:hint="eastAsia" w:ascii="宋体" w:hAnsi="宋体" w:eastAsia="宋体"/>
                <w:color w:val="000000"/>
                <w:sz w:val="21"/>
                <w:szCs w:val="21"/>
              </w:rPr>
            </w:r>
            <w:r/>
          </w:p>
          <w:p>
            <w:pPr>
              <w:pStyle w:val="880"/>
              <w:spacing w:line="360" w:lineRule="auto"/>
              <w:tabs>
                <w:tab w:val="left" w:pos="1320" w:leader="none"/>
              </w:tabs>
              <w:rPr>
                <w:rFonts w:hint="eastAsia" w:ascii="宋体" w:hAnsi="宋体" w:eastAsia="宋体"/>
                <w:color w:val="000000"/>
                <w:sz w:val="21"/>
                <w:szCs w:val="21"/>
              </w:rPr>
            </w:pPr>
            <w:r>
              <w:rPr>
                <w:rFonts w:hint="eastAsia" w:ascii="宋体" w:hAnsi="宋体" w:eastAsia="宋体"/>
                <w:color w:val="000000"/>
                <w:sz w:val="21"/>
                <w:szCs w:val="21"/>
              </w:rPr>
            </w:r>
            <w:r/>
          </w:p>
          <w:p>
            <w:pPr>
              <w:pStyle w:val="880"/>
              <w:spacing w:line="360" w:lineRule="auto"/>
              <w:tabs>
                <w:tab w:val="left" w:pos="1320" w:leader="none"/>
              </w:tabs>
              <w:rPr>
                <w:rFonts w:hint="eastAsia" w:ascii="宋体" w:hAnsi="宋体" w:eastAsia="宋体"/>
                <w:color w:val="000000"/>
                <w:sz w:val="21"/>
                <w:szCs w:val="21"/>
              </w:rPr>
            </w:pPr>
            <w:r>
              <w:rPr>
                <w:rFonts w:hint="eastAsia" w:ascii="宋体" w:hAnsi="宋体" w:eastAsia="宋体"/>
                <w:color w:val="000000"/>
                <w:sz w:val="21"/>
                <w:szCs w:val="21"/>
              </w:rPr>
            </w:r>
            <w:r/>
          </w:p>
          <w:p>
            <w:pPr>
              <w:pStyle w:val="880"/>
              <w:spacing w:line="360" w:lineRule="auto"/>
              <w:tabs>
                <w:tab w:val="left" w:pos="1320" w:leader="none"/>
              </w:tabs>
              <w:rPr>
                <w:rFonts w:hint="eastAsia" w:ascii="宋体" w:hAnsi="宋体" w:eastAsia="宋体"/>
                <w:color w:val="000000"/>
                <w:sz w:val="21"/>
                <w:szCs w:val="21"/>
              </w:rPr>
            </w:pPr>
            <w:r>
              <w:rPr>
                <w:rFonts w:hint="eastAsia" w:ascii="宋体" w:hAnsi="宋体" w:eastAsia="宋体"/>
                <w:color w:val="000000"/>
                <w:sz w:val="21"/>
                <w:szCs w:val="21"/>
              </w:rPr>
            </w:r>
            <w:r/>
          </w:p>
          <w:p>
            <w:pPr>
              <w:pStyle w:val="880"/>
              <w:spacing w:line="360" w:lineRule="auto"/>
              <w:tabs>
                <w:tab w:val="left" w:pos="1320" w:leader="none"/>
              </w:tabs>
              <w:rPr>
                <w:rFonts w:hint="eastAsia" w:ascii="宋体" w:hAnsi="宋体" w:eastAsia="宋体"/>
                <w:color w:val="000000"/>
                <w:sz w:val="21"/>
                <w:szCs w:val="21"/>
              </w:rPr>
            </w:pPr>
            <w:r>
              <w:rPr>
                <w:rFonts w:hint="eastAsia" w:ascii="宋体" w:hAnsi="宋体" w:eastAsia="宋体"/>
                <w:color w:val="000000"/>
                <w:sz w:val="21"/>
                <w:szCs w:val="21"/>
              </w:rPr>
            </w:r>
            <w:r/>
          </w:p>
          <w:p>
            <w:pPr>
              <w:pStyle w:val="880"/>
              <w:spacing w:line="360" w:lineRule="auto"/>
              <w:tabs>
                <w:tab w:val="left" w:pos="1320" w:leader="none"/>
              </w:tabs>
              <w:rPr>
                <w:rFonts w:ascii="宋体" w:hAnsi="宋体" w:eastAsia="宋体"/>
                <w:color w:val="000000"/>
                <w:sz w:val="24"/>
                <w:szCs w:val="22"/>
              </w:rPr>
            </w:pPr>
            <w:r>
              <w:rPr>
                <w:rFonts w:ascii="宋体" w:hAnsi="宋体" w:eastAsia="宋体"/>
                <w:color w:val="000000"/>
                <w:sz w:val="21"/>
                <w:szCs w:val="21"/>
              </w:rPr>
              <w:t xml:space="preserve">                                   </w:t>
            </w:r>
            <w:r>
              <w:rPr>
                <w:rFonts w:ascii="宋体" w:hAnsi="宋体" w:eastAsia="宋体"/>
                <w:color w:val="000000"/>
                <w:sz w:val="24"/>
                <w:szCs w:val="22"/>
              </w:rPr>
              <w:t xml:space="preserve">  </w:t>
            </w:r>
            <w:r>
              <w:rPr>
                <w:rFonts w:hint="eastAsia" w:ascii="宋体" w:hAnsi="宋体" w:eastAsia="宋体" w:cs="宋体"/>
                <w:color w:val="000000"/>
                <w:sz w:val="24"/>
                <w:szCs w:val="22"/>
                <w:lang w:val="zh-CN"/>
              </w:rPr>
              <w:t xml:space="preserve">供应商（盖章）：</w:t>
            </w:r>
            <w:r>
              <w:rPr>
                <w:rFonts w:ascii="宋体" w:hAnsi="宋体" w:eastAsia="宋体"/>
                <w:color w:val="000000"/>
                <w:sz w:val="24"/>
                <w:szCs w:val="22"/>
                <w:u w:val="single"/>
              </w:rPr>
              <w:t xml:space="preserve">                     </w:t>
            </w:r>
            <w:r>
              <w:rPr>
                <w:rFonts w:ascii="宋体" w:hAnsi="宋体" w:eastAsia="宋体"/>
                <w:color w:val="000000"/>
                <w:sz w:val="24"/>
                <w:szCs w:val="22"/>
              </w:rPr>
            </w:r>
            <w:r/>
          </w:p>
        </w:tc>
      </w:tr>
    </w:tbl>
    <w:p>
      <w:pPr>
        <w:pStyle w:val="880"/>
        <w:ind w:firstLine="120"/>
        <w:spacing w:line="360" w:lineRule="auto"/>
        <w:rPr>
          <w:rFonts w:ascii="宋体" w:hAnsi="宋体" w:eastAsia="宋体"/>
          <w:bCs/>
          <w:color w:val="000000"/>
          <w:sz w:val="24"/>
          <w:szCs w:val="22"/>
        </w:rPr>
      </w:pPr>
      <w:r>
        <w:rPr>
          <w:rFonts w:hint="eastAsia" w:ascii="宋体" w:hAnsi="宋体" w:eastAsia="宋体"/>
          <w:bCs/>
          <w:color w:val="000000"/>
          <w:sz w:val="24"/>
          <w:szCs w:val="22"/>
        </w:rPr>
        <w:t xml:space="preserve">注：供应商可参照上述格式自制表格。</w:t>
      </w:r>
      <w:r>
        <w:rPr>
          <w:rFonts w:ascii="宋体" w:hAnsi="宋体" w:eastAsia="宋体"/>
          <w:bCs/>
          <w:color w:val="000000"/>
          <w:sz w:val="24"/>
          <w:szCs w:val="22"/>
        </w:rPr>
      </w:r>
      <w:r/>
    </w:p>
    <w:p>
      <w:pPr>
        <w:pStyle w:val="88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880"/>
        <w:spacing w:line="360" w:lineRule="auto"/>
        <w:rPr>
          <w:rFonts w:ascii="宋体" w:hAnsi="宋体" w:eastAsia="宋体" w:cs="宋体"/>
          <w:b/>
          <w:color w:val="000000"/>
          <w:sz w:val="24"/>
          <w:szCs w:val="24"/>
        </w:rPr>
      </w:pPr>
      <w:r>
        <w:rPr>
          <w:rFonts w:ascii="宋体" w:hAnsi="宋体" w:eastAsia="宋体" w:cs="宋体"/>
          <w:b/>
          <w:color w:val="000000"/>
          <w:sz w:val="24"/>
          <w:szCs w:val="24"/>
        </w:rPr>
      </w:r>
      <w:r/>
    </w:p>
    <w:p>
      <w:pPr>
        <w:pStyle w:val="880"/>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10.有关资格证明文件</w:t>
      </w:r>
      <w:r>
        <w:rPr>
          <w:rFonts w:ascii="宋体" w:hAnsi="宋体" w:eastAsia="宋体" w:cs="宋体"/>
          <w:b/>
          <w:color w:val="000000"/>
          <w:sz w:val="24"/>
          <w:szCs w:val="24"/>
        </w:rPr>
      </w:r>
      <w:r/>
    </w:p>
    <w:p>
      <w:pPr>
        <w:pStyle w:val="880"/>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关于资格文件的声明函</w:t>
      </w:r>
      <w:r>
        <w:rPr>
          <w:rFonts w:ascii="宋体" w:hAnsi="宋体" w:eastAsia="宋体" w:cs="宋体"/>
          <w:color w:val="000000"/>
          <w:sz w:val="24"/>
          <w:szCs w:val="24"/>
        </w:rPr>
      </w:r>
      <w:r/>
    </w:p>
    <w:p>
      <w:pPr>
        <w:pStyle w:val="8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880"/>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本公司愿就由贵公司组织实施的编号为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号的政府采购活动进行投标。本公司所提交的响应文件中所有关于供应商资格的文件、证明和陈述均是真实的、准确的。若与真实情况不符，本公司愿意承担由此而产生的一切后果。</w:t>
      </w:r>
      <w:r>
        <w:rPr>
          <w:rFonts w:ascii="宋体" w:hAnsi="宋体" w:eastAsia="宋体" w:cs="宋体"/>
          <w:color w:val="000000"/>
          <w:sz w:val="24"/>
          <w:szCs w:val="24"/>
        </w:rPr>
      </w:r>
      <w:r/>
    </w:p>
    <w:p>
      <w:pPr>
        <w:pStyle w:val="880"/>
        <w:ind w:firstLine="432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ab/>
      </w:r>
      <w:r>
        <w:rPr>
          <w:rFonts w:ascii="宋体" w:hAnsi="宋体" w:eastAsia="宋体" w:cs="宋体"/>
          <w:color w:val="000000"/>
          <w:sz w:val="24"/>
          <w:szCs w:val="24"/>
        </w:rPr>
      </w:r>
      <w:r/>
    </w:p>
    <w:p>
      <w:pPr>
        <w:pStyle w:val="1186"/>
        <w:ind w:right="-359"/>
        <w:jc w:val="left"/>
        <w:spacing w:line="360" w:lineRule="auto"/>
        <w:tabs>
          <w:tab w:val="left" w:pos="9000" w:leader="none"/>
        </w:tabs>
        <w:rPr>
          <w:rFonts w:hAnsi="宋体" w:eastAsia="宋体" w:cs="宋体"/>
          <w:color w:val="000000"/>
          <w:sz w:val="24"/>
          <w:szCs w:val="24"/>
        </w:rPr>
      </w:pPr>
      <w:r>
        <w:rPr>
          <w:rFonts w:hint="eastAsia" w:hAnsi="宋体" w:eastAsia="宋体" w:cs="宋体"/>
          <w:color w:val="000000"/>
          <w:sz w:val="24"/>
          <w:szCs w:val="24"/>
        </w:rPr>
        <w:t xml:space="preserve">磋商响应单位：（盖章）</w:t>
      </w:r>
      <w:r>
        <w:rPr>
          <w:rFonts w:hAnsi="宋体" w:eastAsia="宋体" w:cs="宋体"/>
          <w:color w:val="000000"/>
          <w:sz w:val="24"/>
          <w:szCs w:val="24"/>
        </w:rPr>
      </w:r>
      <w:r/>
    </w:p>
    <w:p>
      <w:pPr>
        <w:pStyle w:val="1186"/>
        <w:ind w:right="-359"/>
        <w:jc w:val="left"/>
        <w:spacing w:line="360" w:lineRule="auto"/>
        <w:tabs>
          <w:tab w:val="left" w:pos="9000" w:leader="none"/>
        </w:tabs>
        <w:rPr>
          <w:rFonts w:hAnsi="宋体" w:eastAsia="宋体" w:cs="宋体"/>
          <w:color w:val="000000"/>
          <w:sz w:val="24"/>
          <w:szCs w:val="24"/>
        </w:rPr>
      </w:pPr>
      <w:r>
        <w:rPr>
          <w:rFonts w:hint="eastAsia" w:hAnsi="宋体" w:eastAsia="宋体" w:cs="宋体"/>
          <w:color w:val="000000"/>
          <w:sz w:val="24"/>
          <w:szCs w:val="24"/>
        </w:rPr>
        <w:t xml:space="preserve">法定代表人或代理人：（签字或盖章）</w:t>
      </w:r>
      <w:r>
        <w:rPr>
          <w:rFonts w:hAnsi="宋体" w:eastAsia="宋体" w:cs="宋体"/>
          <w:color w:val="000000"/>
          <w:sz w:val="24"/>
          <w:szCs w:val="24"/>
        </w:rPr>
      </w:r>
      <w:r/>
    </w:p>
    <w:p>
      <w:pPr>
        <w:pStyle w:val="1192"/>
        <w:ind w:right="-359"/>
        <w:spacing w:line="360" w:lineRule="auto"/>
        <w:tabs>
          <w:tab w:val="left" w:pos="9000" w:leader="none"/>
        </w:tabs>
        <w:rPr>
          <w:rFonts w:hAnsi="宋体" w:eastAsia="宋体" w:cs="宋体"/>
          <w:color w:val="000000"/>
          <w:sz w:val="24"/>
          <w:szCs w:val="24"/>
        </w:rPr>
      </w:pPr>
      <w:r>
        <w:rPr>
          <w:rFonts w:hint="eastAsia" w:hAnsi="宋体" w:eastAsia="宋体" w:cs="宋体"/>
          <w:color w:val="000000"/>
          <w:sz w:val="24"/>
          <w:szCs w:val="24"/>
        </w:rPr>
        <w:t xml:space="preserve">日期：        年     月     日</w:t>
      </w:r>
      <w:r>
        <w:rPr>
          <w:rFonts w:hAnsi="宋体" w:eastAsia="宋体" w:cs="宋体"/>
          <w:color w:val="000000"/>
          <w:sz w:val="24"/>
          <w:szCs w:val="24"/>
        </w:rPr>
      </w:r>
      <w:r/>
    </w:p>
    <w:p>
      <w:pPr>
        <w:pStyle w:val="880"/>
        <w:ind w:firstLine="4320"/>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p>
      <w:pPr>
        <w:pStyle w:val="880"/>
        <w:ind w:firstLine="4320"/>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p>
      <w:pPr>
        <w:pStyle w:val="880"/>
        <w:ind w:firstLine="4320"/>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p>
      <w:pPr>
        <w:pStyle w:val="880"/>
        <w:ind w:firstLine="4320"/>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p>
      <w:pPr>
        <w:pStyle w:val="880"/>
        <w:ind w:firstLine="4320"/>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p>
      <w:pPr>
        <w:pStyle w:val="880"/>
        <w:ind w:firstLine="4320"/>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p>
      <w:pPr>
        <w:pStyle w:val="880"/>
        <w:ind w:firstLine="4320"/>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p>
      <w:pPr>
        <w:pStyle w:val="880"/>
        <w:ind w:firstLine="4320"/>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p>
      <w:pPr>
        <w:pStyle w:val="880"/>
        <w:ind w:firstLine="4320"/>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p>
      <w:pPr>
        <w:pStyle w:val="880"/>
        <w:ind w:firstLine="4320"/>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p>
      <w:pPr>
        <w:pStyle w:val="880"/>
        <w:ind w:firstLine="4320"/>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p>
      <w:pPr>
        <w:pStyle w:val="880"/>
        <w:ind w:firstLine="4320"/>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p>
      <w:pPr>
        <w:pStyle w:val="880"/>
        <w:ind w:firstLine="4320"/>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p>
      <w:pPr>
        <w:pStyle w:val="880"/>
        <w:ind w:firstLine="4320"/>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p>
      <w:pPr>
        <w:pStyle w:val="880"/>
        <w:ind w:firstLine="4320"/>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p>
      <w:pPr>
        <w:pStyle w:val="880"/>
        <w:ind w:firstLine="4320"/>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p>
      <w:pPr>
        <w:pStyle w:val="880"/>
        <w:ind w:firstLine="4320"/>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p>
      <w:pPr>
        <w:pStyle w:val="880"/>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p>
      <w:pPr>
        <w:pStyle w:val="880"/>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p>
      <w:pPr>
        <w:pStyle w:val="880"/>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11.供应商情况表</w:t>
      </w:r>
      <w:r>
        <w:rPr>
          <w:rFonts w:ascii="宋体" w:hAnsi="宋体" w:eastAsia="宋体" w:cs="宋体"/>
          <w:b/>
          <w:color w:val="000000"/>
          <w:sz w:val="24"/>
          <w:szCs w:val="24"/>
        </w:rPr>
      </w:r>
      <w:r/>
    </w:p>
    <w:p>
      <w:pPr>
        <w:pStyle w:val="880"/>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供应商情况表</w:t>
      </w:r>
      <w:r>
        <w:rPr>
          <w:rFonts w:ascii="宋体" w:hAnsi="宋体" w:eastAsia="宋体" w:cs="宋体"/>
          <w:color w:val="000000"/>
          <w:sz w:val="24"/>
          <w:szCs w:val="24"/>
        </w:rPr>
      </w:r>
      <w:r/>
    </w:p>
    <w:p>
      <w:pPr>
        <w:pStyle w:val="8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单位名称（盖章）：</w:t>
      </w:r>
      <w:r>
        <w:rPr>
          <w:rFonts w:ascii="宋体" w:hAnsi="宋体" w:eastAsia="宋体" w:cs="宋体"/>
          <w:color w:val="000000"/>
          <w:sz w:val="24"/>
          <w:szCs w:val="24"/>
        </w:rPr>
      </w:r>
      <w:r/>
    </w:p>
    <w:tbl>
      <w:tblPr>
        <w:tblW w:w="0" w:type="auto"/>
        <w:tblInd w:w="-60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3720"/>
        <w:gridCol w:w="1984"/>
        <w:gridCol w:w="1560"/>
        <w:gridCol w:w="1364"/>
        <w:gridCol w:w="445"/>
      </w:tblGrid>
      <w:tr>
        <w:trPr>
          <w:trHeight w:val="454"/>
        </w:trPr>
        <w:tc>
          <w:tcPr>
            <w:tcW w:w="3720" w:type="dxa"/>
            <w:vAlign w:val="center"/>
            <w:textDirection w:val="lrTb"/>
            <w:noWrap/>
          </w:tcPr>
          <w:p>
            <w:pPr>
              <w:pStyle w:val="1101"/>
              <w:ind w:right="-359" w:firstLine="0"/>
              <w:tabs>
                <w:tab w:val="left" w:pos="9000" w:leader="none"/>
              </w:tabs>
              <w:rPr>
                <w:rFonts w:ascii="宋体" w:hAnsi="宋体" w:eastAsia="宋体" w:cs="宋体"/>
                <w:color w:val="000000"/>
                <w:szCs w:val="24"/>
                <w:lang w:val="en-US" w:eastAsia="zh-CN"/>
              </w:rPr>
            </w:pPr>
            <w:r>
              <w:rPr>
                <w:rFonts w:hint="eastAsia" w:ascii="宋体" w:hAnsi="宋体" w:eastAsia="宋体" w:cs="宋体"/>
                <w:color w:val="000000"/>
                <w:szCs w:val="24"/>
                <w:lang w:val="en-US" w:eastAsia="zh-CN"/>
              </w:rPr>
              <w:t xml:space="preserve">法定代表人</w:t>
            </w:r>
            <w:r>
              <w:rPr>
                <w:rFonts w:ascii="宋体" w:hAnsi="宋体" w:eastAsia="宋体" w:cs="宋体"/>
                <w:color w:val="000000"/>
                <w:szCs w:val="24"/>
                <w:lang w:val="en-US" w:eastAsia="zh-CN"/>
              </w:rPr>
            </w:r>
            <w:r/>
          </w:p>
        </w:tc>
        <w:tc>
          <w:tcPr>
            <w:tcW w:w="1984" w:type="dxa"/>
            <w:vAlign w:val="top"/>
            <w:textDirection w:val="lrTb"/>
            <w:noWrap/>
          </w:tcPr>
          <w:p>
            <w:pPr>
              <w:pStyle w:val="1101"/>
              <w:ind w:right="-359" w:firstLine="480"/>
              <w:tabs>
                <w:tab w:val="left" w:pos="9000" w:leader="none"/>
              </w:tabs>
              <w:rPr>
                <w:rFonts w:ascii="宋体" w:hAnsi="宋体" w:eastAsia="宋体" w:cs="宋体"/>
                <w:color w:val="000000"/>
                <w:szCs w:val="24"/>
                <w:lang w:val="en-US" w:eastAsia="zh-CN"/>
              </w:rPr>
            </w:pPr>
            <w:r>
              <w:rPr>
                <w:rFonts w:ascii="宋体" w:hAnsi="宋体" w:eastAsia="宋体" w:cs="宋体"/>
                <w:color w:val="000000"/>
                <w:szCs w:val="24"/>
                <w:lang w:val="en-US" w:eastAsia="zh-CN"/>
              </w:rPr>
            </w:r>
            <w:r/>
          </w:p>
        </w:tc>
        <w:tc>
          <w:tcPr>
            <w:tcW w:w="1560" w:type="dxa"/>
            <w:vAlign w:val="top"/>
            <w:textDirection w:val="lrTb"/>
            <w:noWrap/>
          </w:tcPr>
          <w:p>
            <w:pPr>
              <w:pStyle w:val="1101"/>
              <w:ind w:right="-359" w:firstLine="0"/>
              <w:tabs>
                <w:tab w:val="left" w:pos="9000" w:leader="none"/>
              </w:tabs>
              <w:rPr>
                <w:rFonts w:ascii="宋体" w:hAnsi="宋体" w:eastAsia="宋体" w:cs="宋体"/>
                <w:color w:val="000000"/>
                <w:szCs w:val="24"/>
                <w:lang w:val="en-US" w:eastAsia="zh-CN"/>
              </w:rPr>
            </w:pPr>
            <w:r>
              <w:rPr>
                <w:rFonts w:hint="eastAsia" w:ascii="宋体" w:hAnsi="宋体" w:eastAsia="宋体" w:cs="宋体"/>
                <w:color w:val="000000"/>
                <w:szCs w:val="24"/>
                <w:lang w:val="en-US" w:eastAsia="zh-CN"/>
              </w:rPr>
              <w:t xml:space="preserve">成立日期</w:t>
            </w:r>
            <w:r>
              <w:rPr>
                <w:rFonts w:ascii="宋体" w:hAnsi="宋体" w:eastAsia="宋体" w:cs="宋体"/>
                <w:color w:val="000000"/>
                <w:szCs w:val="24"/>
                <w:lang w:val="en-US" w:eastAsia="zh-CN"/>
              </w:rPr>
            </w:r>
            <w:r/>
          </w:p>
        </w:tc>
        <w:tc>
          <w:tcPr>
            <w:gridSpan w:val="2"/>
            <w:tcW w:w="1809" w:type="dxa"/>
            <w:vAlign w:val="top"/>
            <w:textDirection w:val="lrTb"/>
            <w:noWrap/>
          </w:tcPr>
          <w:p>
            <w:pPr>
              <w:pStyle w:val="1101"/>
              <w:ind w:right="-359" w:firstLine="480"/>
              <w:tabs>
                <w:tab w:val="left" w:pos="9000" w:leader="none"/>
              </w:tabs>
              <w:rPr>
                <w:rFonts w:ascii="宋体" w:hAnsi="宋体" w:eastAsia="宋体" w:cs="宋体"/>
                <w:color w:val="000000"/>
                <w:szCs w:val="24"/>
                <w:lang w:val="en-US" w:eastAsia="zh-CN"/>
              </w:rPr>
            </w:pPr>
            <w:r>
              <w:rPr>
                <w:rFonts w:ascii="宋体" w:hAnsi="宋体" w:eastAsia="宋体" w:cs="宋体"/>
                <w:color w:val="000000"/>
                <w:szCs w:val="24"/>
                <w:lang w:val="en-US" w:eastAsia="zh-CN"/>
              </w:rPr>
            </w:r>
            <w:r/>
          </w:p>
        </w:tc>
      </w:tr>
      <w:tr>
        <w:trPr>
          <w:trHeight w:val="454"/>
        </w:trPr>
        <w:tc>
          <w:tcPr>
            <w:tcW w:w="3720" w:type="dxa"/>
            <w:vAlign w:val="center"/>
            <w:textDirection w:val="lrTb"/>
            <w:noWrap/>
          </w:tcPr>
          <w:p>
            <w:pPr>
              <w:pStyle w:val="1101"/>
              <w:ind w:right="-359" w:firstLine="0"/>
              <w:tabs>
                <w:tab w:val="left" w:pos="9000" w:leader="none"/>
              </w:tabs>
              <w:rPr>
                <w:rFonts w:ascii="宋体" w:hAnsi="宋体" w:eastAsia="宋体" w:cs="宋体"/>
                <w:color w:val="000000"/>
                <w:szCs w:val="24"/>
                <w:lang w:val="en-US" w:eastAsia="zh-CN"/>
              </w:rPr>
            </w:pPr>
            <w:r>
              <w:rPr>
                <w:rFonts w:hint="eastAsia" w:ascii="宋体" w:hAnsi="宋体" w:eastAsia="宋体" w:cs="宋体"/>
                <w:color w:val="000000"/>
                <w:szCs w:val="24"/>
                <w:lang w:val="en-US" w:eastAsia="zh-CN"/>
              </w:rPr>
              <w:t xml:space="preserve">企业地址</w:t>
            </w:r>
            <w:r>
              <w:rPr>
                <w:rFonts w:ascii="宋体" w:hAnsi="宋体" w:eastAsia="宋体" w:cs="宋体"/>
                <w:color w:val="000000"/>
                <w:szCs w:val="24"/>
                <w:lang w:val="en-US" w:eastAsia="zh-CN"/>
              </w:rPr>
            </w:r>
            <w:r/>
          </w:p>
        </w:tc>
        <w:tc>
          <w:tcPr>
            <w:tcW w:w="1984" w:type="dxa"/>
            <w:vAlign w:val="top"/>
            <w:textDirection w:val="lrTb"/>
            <w:noWrap/>
          </w:tcPr>
          <w:p>
            <w:pPr>
              <w:pStyle w:val="1101"/>
              <w:ind w:right="-359" w:firstLine="480"/>
              <w:tabs>
                <w:tab w:val="left" w:pos="9000" w:leader="none"/>
              </w:tabs>
              <w:rPr>
                <w:rFonts w:ascii="宋体" w:hAnsi="宋体" w:eastAsia="宋体" w:cs="宋体"/>
                <w:color w:val="000000"/>
                <w:szCs w:val="24"/>
                <w:lang w:val="en-US" w:eastAsia="zh-CN"/>
              </w:rPr>
            </w:pPr>
            <w:r>
              <w:rPr>
                <w:rFonts w:ascii="宋体" w:hAnsi="宋体" w:eastAsia="宋体" w:cs="宋体"/>
                <w:color w:val="000000"/>
                <w:szCs w:val="24"/>
                <w:lang w:val="en-US" w:eastAsia="zh-CN"/>
              </w:rPr>
            </w:r>
            <w:r/>
          </w:p>
        </w:tc>
        <w:tc>
          <w:tcPr>
            <w:tcW w:w="1560" w:type="dxa"/>
            <w:vAlign w:val="top"/>
            <w:textDirection w:val="lrTb"/>
            <w:noWrap/>
          </w:tcPr>
          <w:p>
            <w:pPr>
              <w:pStyle w:val="1101"/>
              <w:ind w:right="-359" w:firstLine="0"/>
              <w:tabs>
                <w:tab w:val="left" w:pos="9000" w:leader="none"/>
              </w:tabs>
              <w:rPr>
                <w:rFonts w:ascii="宋体" w:hAnsi="宋体" w:eastAsia="宋体" w:cs="宋体"/>
                <w:color w:val="000000"/>
                <w:szCs w:val="24"/>
                <w:lang w:val="en-US" w:eastAsia="zh-CN"/>
              </w:rPr>
            </w:pPr>
            <w:r>
              <w:rPr>
                <w:rFonts w:hint="eastAsia" w:ascii="宋体" w:hAnsi="宋体" w:eastAsia="宋体" w:cs="宋体"/>
                <w:color w:val="000000"/>
                <w:szCs w:val="24"/>
                <w:lang w:val="en-US" w:eastAsia="zh-CN"/>
              </w:rPr>
              <w:t xml:space="preserve">注册资本</w:t>
            </w:r>
            <w:r>
              <w:rPr>
                <w:rFonts w:ascii="宋体" w:hAnsi="宋体" w:eastAsia="宋体" w:cs="宋体"/>
                <w:color w:val="000000"/>
                <w:szCs w:val="24"/>
                <w:lang w:val="en-US" w:eastAsia="zh-CN"/>
              </w:rPr>
            </w:r>
            <w:r/>
          </w:p>
        </w:tc>
        <w:tc>
          <w:tcPr>
            <w:gridSpan w:val="2"/>
            <w:tcW w:w="1809" w:type="dxa"/>
            <w:vAlign w:val="top"/>
            <w:textDirection w:val="lrTb"/>
            <w:noWrap/>
          </w:tcPr>
          <w:p>
            <w:pPr>
              <w:pStyle w:val="1101"/>
              <w:ind w:right="-359" w:firstLine="2160"/>
              <w:tabs>
                <w:tab w:val="left" w:pos="9000" w:leader="none"/>
              </w:tabs>
              <w:rPr>
                <w:rFonts w:ascii="宋体" w:hAnsi="宋体" w:eastAsia="宋体" w:cs="宋体"/>
                <w:color w:val="000000"/>
                <w:szCs w:val="24"/>
                <w:lang w:val="en-US" w:eastAsia="zh-CN"/>
              </w:rPr>
            </w:pPr>
            <w:r>
              <w:rPr>
                <w:rFonts w:hint="eastAsia" w:ascii="宋体" w:hAnsi="宋体" w:eastAsia="宋体" w:cs="宋体"/>
                <w:color w:val="000000"/>
                <w:szCs w:val="24"/>
                <w:lang w:val="en-US" w:eastAsia="zh-CN"/>
              </w:rPr>
              <w:t xml:space="preserve">万元</w:t>
            </w:r>
            <w:r>
              <w:rPr>
                <w:rFonts w:ascii="宋体" w:hAnsi="宋体" w:eastAsia="宋体" w:cs="宋体"/>
                <w:color w:val="000000"/>
                <w:szCs w:val="24"/>
                <w:lang w:val="en-US" w:eastAsia="zh-CN"/>
              </w:rPr>
            </w:r>
            <w:r/>
          </w:p>
        </w:tc>
      </w:tr>
      <w:tr>
        <w:trPr>
          <w:trHeight w:val="454"/>
        </w:trPr>
        <w:tc>
          <w:tcPr>
            <w:tcW w:w="3720" w:type="dxa"/>
            <w:vAlign w:val="center"/>
            <w:textDirection w:val="lrTb"/>
            <w:noWrap/>
          </w:tcPr>
          <w:p>
            <w:pPr>
              <w:pStyle w:val="1101"/>
              <w:ind w:right="-359" w:firstLine="0"/>
              <w:tabs>
                <w:tab w:val="left" w:pos="9000" w:leader="none"/>
              </w:tabs>
              <w:rPr>
                <w:rFonts w:ascii="宋体" w:hAnsi="宋体" w:eastAsia="宋体" w:cs="宋体"/>
                <w:color w:val="000000"/>
                <w:szCs w:val="24"/>
                <w:lang w:val="en-US" w:eastAsia="zh-CN"/>
              </w:rPr>
            </w:pPr>
            <w:r>
              <w:rPr>
                <w:rFonts w:hint="eastAsia" w:ascii="宋体" w:hAnsi="宋体" w:eastAsia="宋体" w:cs="宋体"/>
                <w:color w:val="000000"/>
                <w:szCs w:val="24"/>
                <w:lang w:val="en-US" w:eastAsia="zh-CN"/>
              </w:rPr>
              <w:t xml:space="preserve">经营范围</w:t>
            </w:r>
            <w:r>
              <w:rPr>
                <w:rFonts w:ascii="宋体" w:hAnsi="宋体" w:eastAsia="宋体" w:cs="宋体"/>
                <w:color w:val="000000"/>
                <w:szCs w:val="24"/>
                <w:lang w:val="en-US" w:eastAsia="zh-CN"/>
              </w:rPr>
            </w:r>
            <w:r/>
          </w:p>
        </w:tc>
        <w:tc>
          <w:tcPr>
            <w:gridSpan w:val="4"/>
            <w:tcW w:w="5353" w:type="dxa"/>
            <w:vAlign w:val="top"/>
            <w:textDirection w:val="lrTb"/>
            <w:noWrap/>
          </w:tcPr>
          <w:p>
            <w:pPr>
              <w:pStyle w:val="1101"/>
              <w:ind w:right="-359" w:firstLine="480"/>
              <w:tabs>
                <w:tab w:val="left" w:pos="9000" w:leader="none"/>
              </w:tabs>
              <w:rPr>
                <w:rFonts w:ascii="宋体" w:hAnsi="宋体" w:eastAsia="宋体" w:cs="宋体"/>
                <w:color w:val="000000"/>
                <w:szCs w:val="24"/>
                <w:lang w:val="en-US" w:eastAsia="zh-CN"/>
              </w:rPr>
            </w:pPr>
            <w:r>
              <w:rPr>
                <w:rFonts w:ascii="宋体" w:hAnsi="宋体" w:eastAsia="宋体" w:cs="宋体"/>
                <w:color w:val="000000"/>
                <w:szCs w:val="24"/>
                <w:lang w:val="en-US" w:eastAsia="zh-CN"/>
              </w:rPr>
            </w:r>
            <w:r/>
          </w:p>
        </w:tc>
      </w:tr>
      <w:tr>
        <w:trPr>
          <w:trHeight w:val="454"/>
        </w:trPr>
        <w:tc>
          <w:tcPr>
            <w:tcW w:w="3720" w:type="dxa"/>
            <w:vAlign w:val="center"/>
            <w:textDirection w:val="lrTb"/>
            <w:noWrap/>
          </w:tcPr>
          <w:p>
            <w:pPr>
              <w:pStyle w:val="1101"/>
              <w:ind w:right="-359" w:firstLine="0"/>
              <w:tabs>
                <w:tab w:val="left" w:pos="9000" w:leader="none"/>
              </w:tabs>
              <w:rPr>
                <w:rFonts w:ascii="宋体" w:hAnsi="宋体" w:eastAsia="宋体" w:cs="宋体"/>
                <w:color w:val="000000"/>
                <w:szCs w:val="24"/>
                <w:lang w:val="en-US" w:eastAsia="zh-CN"/>
              </w:rPr>
            </w:pPr>
            <w:r>
              <w:rPr>
                <w:rFonts w:hint="eastAsia" w:ascii="宋体" w:hAnsi="宋体" w:eastAsia="宋体" w:cs="宋体"/>
                <w:color w:val="000000"/>
                <w:szCs w:val="24"/>
                <w:lang w:val="en-US" w:eastAsia="zh-CN"/>
              </w:rPr>
              <w:t xml:space="preserve">职工人数</w:t>
            </w:r>
            <w:r>
              <w:rPr>
                <w:rFonts w:ascii="宋体" w:hAnsi="宋体" w:eastAsia="宋体" w:cs="宋体"/>
                <w:color w:val="000000"/>
                <w:szCs w:val="24"/>
                <w:lang w:val="en-US" w:eastAsia="zh-CN"/>
              </w:rPr>
            </w:r>
            <w:r/>
          </w:p>
        </w:tc>
        <w:tc>
          <w:tcPr>
            <w:tcW w:w="1984" w:type="dxa"/>
            <w:vAlign w:val="top"/>
            <w:textDirection w:val="lrTb"/>
            <w:noWrap/>
          </w:tcPr>
          <w:p>
            <w:pPr>
              <w:pStyle w:val="1101"/>
              <w:ind w:right="-359" w:firstLine="480"/>
              <w:tabs>
                <w:tab w:val="left" w:pos="9000" w:leader="none"/>
              </w:tabs>
              <w:rPr>
                <w:rFonts w:ascii="宋体" w:hAnsi="宋体" w:eastAsia="宋体" w:cs="宋体"/>
                <w:color w:val="000000"/>
                <w:szCs w:val="24"/>
                <w:lang w:val="en-US" w:eastAsia="zh-CN"/>
              </w:rPr>
            </w:pPr>
            <w:r>
              <w:rPr>
                <w:rFonts w:ascii="宋体" w:hAnsi="宋体" w:eastAsia="宋体" w:cs="宋体"/>
                <w:color w:val="000000"/>
                <w:szCs w:val="24"/>
                <w:lang w:val="en-US" w:eastAsia="zh-CN"/>
              </w:rPr>
            </w:r>
            <w:r/>
          </w:p>
        </w:tc>
        <w:tc>
          <w:tcPr>
            <w:gridSpan w:val="2"/>
            <w:tcW w:w="2924" w:type="dxa"/>
            <w:vAlign w:val="top"/>
            <w:textDirection w:val="lrTb"/>
            <w:noWrap/>
          </w:tcPr>
          <w:p>
            <w:pPr>
              <w:pStyle w:val="1101"/>
              <w:ind w:right="-359" w:firstLine="0"/>
              <w:tabs>
                <w:tab w:val="left" w:pos="9000" w:leader="none"/>
              </w:tabs>
              <w:rPr>
                <w:rFonts w:ascii="宋体" w:hAnsi="宋体" w:eastAsia="宋体" w:cs="宋体"/>
                <w:color w:val="000000"/>
                <w:szCs w:val="24"/>
                <w:lang w:val="en-US" w:eastAsia="zh-CN"/>
              </w:rPr>
            </w:pPr>
            <w:r>
              <w:rPr>
                <w:rFonts w:hint="eastAsia" w:ascii="宋体" w:hAnsi="宋体" w:eastAsia="宋体" w:cs="宋体"/>
                <w:color w:val="000000"/>
                <w:szCs w:val="24"/>
                <w:lang w:val="en-US" w:eastAsia="zh-CN"/>
              </w:rPr>
              <w:t xml:space="preserve">其中：有中高级以上职称</w:t>
            </w:r>
            <w:r>
              <w:rPr>
                <w:rFonts w:ascii="宋体" w:hAnsi="宋体" w:eastAsia="宋体" w:cs="宋体"/>
                <w:color w:val="000000"/>
                <w:szCs w:val="24"/>
                <w:lang w:val="en-US" w:eastAsia="zh-CN"/>
              </w:rPr>
            </w:r>
            <w:r/>
          </w:p>
          <w:p>
            <w:pPr>
              <w:pStyle w:val="1101"/>
              <w:ind w:right="-359" w:firstLine="0"/>
              <w:tabs>
                <w:tab w:val="left" w:pos="9000" w:leader="none"/>
              </w:tabs>
              <w:rPr>
                <w:rFonts w:ascii="宋体" w:hAnsi="宋体" w:eastAsia="宋体" w:cs="宋体"/>
                <w:color w:val="000000"/>
                <w:szCs w:val="24"/>
                <w:lang w:val="en-US" w:eastAsia="zh-CN"/>
              </w:rPr>
            </w:pPr>
            <w:r>
              <w:rPr>
                <w:rFonts w:hint="eastAsia" w:ascii="宋体" w:hAnsi="宋体" w:eastAsia="宋体" w:cs="宋体"/>
                <w:color w:val="000000"/>
                <w:szCs w:val="24"/>
                <w:lang w:val="en-US" w:eastAsia="zh-CN"/>
              </w:rPr>
              <w:t xml:space="preserve">的人数</w:t>
            </w:r>
            <w:r>
              <w:rPr>
                <w:rFonts w:ascii="宋体" w:hAnsi="宋体" w:eastAsia="宋体" w:cs="宋体"/>
                <w:color w:val="000000"/>
                <w:szCs w:val="24"/>
                <w:lang w:val="en-US" w:eastAsia="zh-CN"/>
              </w:rPr>
            </w:r>
            <w:r/>
          </w:p>
        </w:tc>
        <w:tc>
          <w:tcPr>
            <w:tcW w:w="445" w:type="dxa"/>
            <w:vAlign w:val="top"/>
            <w:textDirection w:val="lrTb"/>
            <w:noWrap/>
          </w:tcPr>
          <w:p>
            <w:pPr>
              <w:pStyle w:val="1101"/>
              <w:ind w:right="-359" w:firstLine="480"/>
              <w:tabs>
                <w:tab w:val="left" w:pos="9000" w:leader="none"/>
              </w:tabs>
              <w:rPr>
                <w:rFonts w:ascii="宋体" w:hAnsi="宋体" w:eastAsia="宋体" w:cs="宋体"/>
                <w:color w:val="000000"/>
                <w:szCs w:val="24"/>
                <w:lang w:val="en-US" w:eastAsia="zh-CN"/>
              </w:rPr>
            </w:pPr>
            <w:r>
              <w:rPr>
                <w:rFonts w:ascii="宋体" w:hAnsi="宋体" w:eastAsia="宋体" w:cs="宋体"/>
                <w:color w:val="000000"/>
                <w:szCs w:val="24"/>
                <w:lang w:val="en-US" w:eastAsia="zh-CN"/>
              </w:rPr>
            </w:r>
            <w:r/>
          </w:p>
        </w:tc>
      </w:tr>
      <w:tr>
        <w:trPr>
          <w:trHeight w:val="454"/>
        </w:trPr>
        <w:tc>
          <w:tcPr>
            <w:tcW w:w="3720" w:type="dxa"/>
            <w:vAlign w:val="center"/>
            <w:textDirection w:val="lrTb"/>
            <w:noWrap/>
          </w:tcPr>
          <w:p>
            <w:pPr>
              <w:pStyle w:val="1101"/>
              <w:ind w:right="-359" w:firstLine="0"/>
              <w:tabs>
                <w:tab w:val="left" w:pos="9000" w:leader="none"/>
              </w:tabs>
              <w:rPr>
                <w:rFonts w:ascii="宋体" w:hAnsi="宋体" w:eastAsia="宋体" w:cs="宋体"/>
                <w:color w:val="000000"/>
                <w:szCs w:val="24"/>
                <w:lang w:val="en-US" w:eastAsia="zh-CN"/>
              </w:rPr>
            </w:pPr>
            <w:r>
              <w:rPr>
                <w:rFonts w:hint="eastAsia" w:ascii="宋体" w:hAnsi="宋体" w:eastAsia="宋体" w:cs="宋体"/>
                <w:color w:val="000000"/>
                <w:szCs w:val="24"/>
                <w:lang w:val="en-US" w:eastAsia="zh-CN"/>
              </w:rPr>
              <w:t xml:space="preserve">资产总计</w:t>
            </w:r>
            <w:r>
              <w:rPr>
                <w:rFonts w:ascii="宋体" w:hAnsi="宋体" w:eastAsia="宋体" w:cs="宋体"/>
                <w:color w:val="000000"/>
                <w:szCs w:val="24"/>
                <w:lang w:val="en-US" w:eastAsia="zh-CN"/>
              </w:rPr>
            </w:r>
            <w:r/>
          </w:p>
        </w:tc>
        <w:tc>
          <w:tcPr>
            <w:tcW w:w="1984" w:type="dxa"/>
            <w:vAlign w:val="top"/>
            <w:textDirection w:val="lrTb"/>
            <w:noWrap/>
          </w:tcPr>
          <w:p>
            <w:pPr>
              <w:pStyle w:val="1101"/>
              <w:ind w:right="-359" w:firstLine="720"/>
              <w:tabs>
                <w:tab w:val="left" w:pos="9000" w:leader="none"/>
              </w:tabs>
              <w:rPr>
                <w:rFonts w:ascii="宋体" w:hAnsi="宋体" w:eastAsia="宋体" w:cs="宋体"/>
                <w:color w:val="000000"/>
                <w:szCs w:val="24"/>
                <w:lang w:val="en-US" w:eastAsia="zh-CN"/>
              </w:rPr>
            </w:pPr>
            <w:r>
              <w:rPr>
                <w:rFonts w:hint="eastAsia" w:ascii="宋体" w:hAnsi="宋体" w:eastAsia="宋体" w:cs="宋体"/>
                <w:color w:val="000000"/>
                <w:szCs w:val="24"/>
                <w:lang w:val="en-US" w:eastAsia="zh-CN"/>
              </w:rPr>
              <w:t xml:space="preserve">万元</w:t>
            </w:r>
            <w:r>
              <w:rPr>
                <w:rFonts w:ascii="宋体" w:hAnsi="宋体" w:eastAsia="宋体" w:cs="宋体"/>
                <w:color w:val="000000"/>
                <w:szCs w:val="24"/>
                <w:lang w:val="en-US" w:eastAsia="zh-CN"/>
              </w:rPr>
            </w:r>
            <w:r/>
          </w:p>
        </w:tc>
        <w:tc>
          <w:tcPr>
            <w:tcW w:w="1560" w:type="dxa"/>
            <w:vAlign w:val="top"/>
            <w:textDirection w:val="lrTb"/>
            <w:noWrap/>
          </w:tcPr>
          <w:p>
            <w:pPr>
              <w:pStyle w:val="1101"/>
              <w:ind w:right="-359" w:firstLine="0"/>
              <w:tabs>
                <w:tab w:val="left" w:pos="9000" w:leader="none"/>
              </w:tabs>
              <w:rPr>
                <w:rFonts w:ascii="宋体" w:hAnsi="宋体" w:eastAsia="宋体" w:cs="宋体"/>
                <w:color w:val="000000"/>
                <w:szCs w:val="24"/>
                <w:lang w:val="en-US" w:eastAsia="zh-CN"/>
              </w:rPr>
            </w:pPr>
            <w:r>
              <w:rPr>
                <w:rFonts w:hint="eastAsia" w:ascii="宋体" w:hAnsi="宋体" w:eastAsia="宋体" w:cs="宋体"/>
                <w:color w:val="000000"/>
                <w:szCs w:val="24"/>
                <w:lang w:val="en-US" w:eastAsia="zh-CN"/>
              </w:rPr>
              <w:t xml:space="preserve">净资产</w:t>
            </w:r>
            <w:r>
              <w:rPr>
                <w:rFonts w:ascii="宋体" w:hAnsi="宋体" w:eastAsia="宋体" w:cs="宋体"/>
                <w:color w:val="000000"/>
                <w:szCs w:val="24"/>
                <w:lang w:val="en-US" w:eastAsia="zh-CN"/>
              </w:rPr>
            </w:r>
            <w:r/>
          </w:p>
        </w:tc>
        <w:tc>
          <w:tcPr>
            <w:gridSpan w:val="2"/>
            <w:tcW w:w="1809" w:type="dxa"/>
            <w:vAlign w:val="top"/>
            <w:textDirection w:val="lrTb"/>
            <w:noWrap/>
          </w:tcPr>
          <w:p>
            <w:pPr>
              <w:pStyle w:val="1101"/>
              <w:ind w:right="-359" w:firstLine="1996"/>
              <w:tabs>
                <w:tab w:val="left" w:pos="9000" w:leader="none"/>
              </w:tabs>
              <w:rPr>
                <w:rFonts w:ascii="宋体" w:hAnsi="宋体" w:eastAsia="宋体" w:cs="宋体"/>
                <w:color w:val="000000"/>
                <w:szCs w:val="24"/>
                <w:lang w:val="en-US" w:eastAsia="zh-CN"/>
              </w:rPr>
            </w:pPr>
            <w:r>
              <w:rPr>
                <w:rFonts w:hint="eastAsia" w:ascii="宋体" w:hAnsi="宋体" w:eastAsia="宋体" w:cs="宋体"/>
                <w:color w:val="000000"/>
                <w:szCs w:val="24"/>
                <w:lang w:val="en-US" w:eastAsia="zh-CN"/>
              </w:rPr>
              <w:t xml:space="preserve">万元</w:t>
            </w:r>
            <w:r>
              <w:rPr>
                <w:rFonts w:ascii="宋体" w:hAnsi="宋体" w:eastAsia="宋体" w:cs="宋体"/>
                <w:color w:val="000000"/>
                <w:szCs w:val="24"/>
                <w:lang w:val="en-US" w:eastAsia="zh-CN"/>
              </w:rPr>
            </w:r>
            <w:r/>
          </w:p>
        </w:tc>
      </w:tr>
      <w:tr>
        <w:trPr>
          <w:trHeight w:val="454"/>
        </w:trPr>
        <w:tc>
          <w:tcPr>
            <w:tcW w:w="3720" w:type="dxa"/>
            <w:vAlign w:val="center"/>
            <w:textDirection w:val="lrTb"/>
            <w:noWrap/>
          </w:tcPr>
          <w:p>
            <w:pPr>
              <w:pStyle w:val="1101"/>
              <w:ind w:right="-359" w:firstLine="0"/>
              <w:tabs>
                <w:tab w:val="left" w:pos="9000" w:leader="none"/>
              </w:tabs>
              <w:rPr>
                <w:rFonts w:ascii="宋体" w:hAnsi="宋体" w:eastAsia="宋体" w:cs="宋体"/>
                <w:color w:val="000000"/>
                <w:szCs w:val="24"/>
                <w:lang w:val="en-US" w:eastAsia="zh-CN"/>
              </w:rPr>
            </w:pPr>
            <w:r>
              <w:rPr>
                <w:rFonts w:hint="eastAsia" w:ascii="宋体" w:hAnsi="宋体" w:eastAsia="宋体" w:cs="宋体"/>
                <w:color w:val="000000"/>
                <w:szCs w:val="24"/>
                <w:lang w:val="en-US" w:eastAsia="zh-CN"/>
              </w:rPr>
              <w:t xml:space="preserve">股东权益</w:t>
            </w:r>
            <w:r>
              <w:rPr>
                <w:rFonts w:ascii="宋体" w:hAnsi="宋体" w:eastAsia="宋体" w:cs="宋体"/>
                <w:color w:val="000000"/>
                <w:szCs w:val="24"/>
                <w:lang w:val="en-US" w:eastAsia="zh-CN"/>
              </w:rPr>
            </w:r>
            <w:r/>
          </w:p>
        </w:tc>
        <w:tc>
          <w:tcPr>
            <w:tcW w:w="1984" w:type="dxa"/>
            <w:vAlign w:val="top"/>
            <w:textDirection w:val="lrTb"/>
            <w:noWrap/>
          </w:tcPr>
          <w:p>
            <w:pPr>
              <w:pStyle w:val="1101"/>
              <w:ind w:right="-359" w:firstLine="720"/>
              <w:tabs>
                <w:tab w:val="left" w:pos="9000" w:leader="none"/>
              </w:tabs>
              <w:rPr>
                <w:rFonts w:ascii="宋体" w:hAnsi="宋体" w:eastAsia="宋体" w:cs="宋体"/>
                <w:color w:val="000000"/>
                <w:szCs w:val="24"/>
                <w:lang w:val="en-US" w:eastAsia="zh-CN"/>
              </w:rPr>
            </w:pPr>
            <w:r>
              <w:rPr>
                <w:rFonts w:hint="eastAsia" w:ascii="宋体" w:hAnsi="宋体" w:eastAsia="宋体" w:cs="宋体"/>
                <w:color w:val="000000"/>
                <w:szCs w:val="24"/>
                <w:lang w:val="en-US" w:eastAsia="zh-CN"/>
              </w:rPr>
              <w:t xml:space="preserve">万元</w:t>
            </w:r>
            <w:r>
              <w:rPr>
                <w:rFonts w:ascii="宋体" w:hAnsi="宋体" w:eastAsia="宋体" w:cs="宋体"/>
                <w:color w:val="000000"/>
                <w:szCs w:val="24"/>
                <w:lang w:val="en-US" w:eastAsia="zh-CN"/>
              </w:rPr>
            </w:r>
            <w:r/>
          </w:p>
        </w:tc>
        <w:tc>
          <w:tcPr>
            <w:tcW w:w="1560" w:type="dxa"/>
            <w:vAlign w:val="top"/>
            <w:textDirection w:val="lrTb"/>
            <w:noWrap/>
          </w:tcPr>
          <w:p>
            <w:pPr>
              <w:pStyle w:val="1101"/>
              <w:ind w:right="-359" w:firstLine="0"/>
              <w:tabs>
                <w:tab w:val="left" w:pos="9000" w:leader="none"/>
              </w:tabs>
              <w:rPr>
                <w:rFonts w:ascii="宋体" w:hAnsi="宋体" w:eastAsia="宋体" w:cs="宋体"/>
                <w:color w:val="000000"/>
                <w:szCs w:val="24"/>
                <w:lang w:val="en-US" w:eastAsia="zh-CN"/>
              </w:rPr>
            </w:pPr>
            <w:r>
              <w:rPr>
                <w:rFonts w:hint="eastAsia" w:ascii="宋体" w:hAnsi="宋体" w:eastAsia="宋体" w:cs="宋体"/>
                <w:color w:val="000000"/>
                <w:szCs w:val="24"/>
                <w:lang w:val="en-US" w:eastAsia="zh-CN"/>
              </w:rPr>
              <w:t xml:space="preserve">销售收入</w:t>
            </w:r>
            <w:r>
              <w:rPr>
                <w:rFonts w:ascii="宋体" w:hAnsi="宋体" w:eastAsia="宋体" w:cs="宋体"/>
                <w:color w:val="000000"/>
                <w:szCs w:val="24"/>
                <w:lang w:val="en-US" w:eastAsia="zh-CN"/>
              </w:rPr>
            </w:r>
            <w:r/>
          </w:p>
        </w:tc>
        <w:tc>
          <w:tcPr>
            <w:gridSpan w:val="2"/>
            <w:tcW w:w="1809" w:type="dxa"/>
            <w:vAlign w:val="top"/>
            <w:textDirection w:val="lrTb"/>
            <w:noWrap/>
          </w:tcPr>
          <w:p>
            <w:pPr>
              <w:pStyle w:val="1101"/>
              <w:ind w:right="-359" w:firstLine="1200"/>
              <w:tabs>
                <w:tab w:val="left" w:pos="9000" w:leader="none"/>
              </w:tabs>
              <w:rPr>
                <w:rFonts w:ascii="宋体" w:hAnsi="宋体" w:eastAsia="宋体" w:cs="宋体"/>
                <w:color w:val="000000"/>
                <w:szCs w:val="24"/>
                <w:lang w:val="en-US" w:eastAsia="zh-CN"/>
              </w:rPr>
            </w:pPr>
            <w:r>
              <w:rPr>
                <w:rFonts w:hint="eastAsia" w:ascii="宋体" w:hAnsi="宋体" w:eastAsia="宋体" w:cs="宋体"/>
                <w:color w:val="000000"/>
                <w:szCs w:val="24"/>
                <w:lang w:val="en-US" w:eastAsia="zh-CN"/>
              </w:rPr>
              <w:t xml:space="preserve">年     万元</w:t>
            </w:r>
            <w:r>
              <w:rPr>
                <w:rFonts w:ascii="宋体" w:hAnsi="宋体" w:eastAsia="宋体" w:cs="宋体"/>
                <w:color w:val="000000"/>
                <w:szCs w:val="24"/>
                <w:lang w:val="en-US" w:eastAsia="zh-CN"/>
              </w:rPr>
            </w:r>
            <w:r/>
          </w:p>
        </w:tc>
      </w:tr>
      <w:tr>
        <w:trPr>
          <w:trHeight w:val="454"/>
        </w:trPr>
        <w:tc>
          <w:tcPr>
            <w:tcW w:w="3720" w:type="dxa"/>
            <w:vAlign w:val="center"/>
            <w:textDirection w:val="lrTb"/>
            <w:noWrap/>
          </w:tcPr>
          <w:p>
            <w:pPr>
              <w:pStyle w:val="1101"/>
              <w:ind w:right="-359" w:firstLine="0"/>
              <w:tabs>
                <w:tab w:val="left" w:pos="9000" w:leader="none"/>
              </w:tabs>
              <w:rPr>
                <w:rFonts w:ascii="宋体" w:hAnsi="宋体" w:eastAsia="宋体" w:cs="宋体"/>
                <w:color w:val="000000"/>
                <w:szCs w:val="24"/>
                <w:lang w:val="en-US" w:eastAsia="zh-CN"/>
              </w:rPr>
            </w:pPr>
            <w:r>
              <w:rPr>
                <w:rFonts w:hint="eastAsia" w:ascii="宋体" w:hAnsi="宋体" w:eastAsia="宋体" w:cs="宋体"/>
                <w:color w:val="000000"/>
                <w:szCs w:val="24"/>
                <w:lang w:val="en-US" w:eastAsia="zh-CN"/>
              </w:rPr>
              <w:t xml:space="preserve">实现利润</w:t>
            </w:r>
            <w:r>
              <w:rPr>
                <w:rFonts w:ascii="宋体" w:hAnsi="宋体" w:eastAsia="宋体" w:cs="宋体"/>
                <w:color w:val="000000"/>
                <w:szCs w:val="24"/>
                <w:lang w:val="en-US" w:eastAsia="zh-CN"/>
              </w:rPr>
            </w:r>
            <w:r/>
          </w:p>
        </w:tc>
        <w:tc>
          <w:tcPr>
            <w:tcW w:w="1984" w:type="dxa"/>
            <w:vAlign w:val="top"/>
            <w:textDirection w:val="lrTb"/>
            <w:noWrap/>
          </w:tcPr>
          <w:p>
            <w:pPr>
              <w:pStyle w:val="1101"/>
              <w:ind w:right="-359" w:firstLine="600"/>
              <w:tabs>
                <w:tab w:val="left" w:pos="9000" w:leader="none"/>
              </w:tabs>
              <w:rPr>
                <w:rFonts w:ascii="宋体" w:hAnsi="宋体" w:eastAsia="宋体" w:cs="宋体"/>
                <w:color w:val="000000"/>
                <w:szCs w:val="24"/>
                <w:lang w:val="en-US" w:eastAsia="zh-CN"/>
              </w:rPr>
            </w:pPr>
            <w:r>
              <w:rPr>
                <w:rFonts w:hint="eastAsia" w:ascii="宋体" w:hAnsi="宋体" w:eastAsia="宋体" w:cs="宋体"/>
                <w:color w:val="000000"/>
                <w:szCs w:val="24"/>
                <w:lang w:val="en-US" w:eastAsia="zh-CN"/>
              </w:rPr>
              <w:t xml:space="preserve">年    万元</w:t>
            </w:r>
            <w:r>
              <w:rPr>
                <w:rFonts w:ascii="宋体" w:hAnsi="宋体" w:eastAsia="宋体" w:cs="宋体"/>
                <w:color w:val="000000"/>
                <w:szCs w:val="24"/>
                <w:lang w:val="en-US" w:eastAsia="zh-CN"/>
              </w:rPr>
            </w:r>
            <w:r/>
          </w:p>
        </w:tc>
        <w:tc>
          <w:tcPr>
            <w:tcW w:w="1560" w:type="dxa"/>
            <w:vAlign w:val="top"/>
            <w:textDirection w:val="lrTb"/>
            <w:noWrap/>
          </w:tcPr>
          <w:p>
            <w:pPr>
              <w:pStyle w:val="1101"/>
              <w:ind w:right="-359" w:firstLine="0"/>
              <w:tabs>
                <w:tab w:val="left" w:pos="9000" w:leader="none"/>
              </w:tabs>
              <w:rPr>
                <w:rFonts w:ascii="宋体" w:hAnsi="宋体" w:eastAsia="宋体" w:cs="宋体"/>
                <w:color w:val="000000"/>
                <w:szCs w:val="24"/>
                <w:lang w:val="en-US" w:eastAsia="zh-CN"/>
              </w:rPr>
            </w:pPr>
            <w:r>
              <w:rPr>
                <w:rFonts w:hint="eastAsia" w:ascii="宋体" w:hAnsi="宋体" w:eastAsia="宋体" w:cs="宋体"/>
                <w:color w:val="000000"/>
                <w:szCs w:val="24"/>
                <w:lang w:val="en-US" w:eastAsia="zh-CN"/>
              </w:rPr>
              <w:t xml:space="preserve">销售数量</w:t>
            </w:r>
            <w:r>
              <w:rPr>
                <w:rFonts w:ascii="宋体" w:hAnsi="宋体" w:eastAsia="宋体" w:cs="宋体"/>
                <w:color w:val="000000"/>
                <w:szCs w:val="24"/>
                <w:lang w:val="en-US" w:eastAsia="zh-CN"/>
              </w:rPr>
            </w:r>
            <w:r/>
          </w:p>
        </w:tc>
        <w:tc>
          <w:tcPr>
            <w:gridSpan w:val="2"/>
            <w:tcW w:w="1809" w:type="dxa"/>
            <w:vAlign w:val="top"/>
            <w:textDirection w:val="lrTb"/>
            <w:noWrap/>
          </w:tcPr>
          <w:p>
            <w:pPr>
              <w:pStyle w:val="1101"/>
              <w:ind w:right="-359" w:firstLine="0"/>
              <w:tabs>
                <w:tab w:val="left" w:pos="9000" w:leader="none"/>
              </w:tabs>
              <w:rPr>
                <w:rFonts w:ascii="宋体" w:hAnsi="宋体" w:eastAsia="宋体" w:cs="宋体"/>
                <w:color w:val="000000"/>
                <w:szCs w:val="24"/>
                <w:lang w:val="en-US" w:eastAsia="zh-CN"/>
              </w:rPr>
            </w:pPr>
            <w:r>
              <w:rPr>
                <w:rFonts w:ascii="宋体" w:hAnsi="宋体" w:eastAsia="宋体" w:cs="宋体"/>
                <w:color w:val="000000"/>
                <w:szCs w:val="24"/>
                <w:lang w:val="en-US" w:eastAsia="zh-CN"/>
              </w:rPr>
            </w:r>
            <w:r/>
          </w:p>
        </w:tc>
      </w:tr>
      <w:tr>
        <w:trPr/>
        <w:tc>
          <w:tcPr>
            <w:tcW w:w="3720" w:type="dxa"/>
            <w:vAlign w:val="center"/>
            <w:textDirection w:val="lrTb"/>
            <w:noWrap/>
          </w:tcPr>
          <w:p>
            <w:pPr>
              <w:pStyle w:val="1101"/>
              <w:ind w:right="-359" w:firstLine="0"/>
              <w:tabs>
                <w:tab w:val="left" w:pos="9000" w:leader="none"/>
              </w:tabs>
              <w:rPr>
                <w:rFonts w:ascii="宋体" w:hAnsi="宋体" w:eastAsia="宋体" w:cs="宋体"/>
                <w:color w:val="000000"/>
                <w:szCs w:val="24"/>
                <w:lang w:val="en-US" w:eastAsia="zh-CN"/>
              </w:rPr>
            </w:pPr>
            <w:r>
              <w:rPr>
                <w:rFonts w:hint="eastAsia" w:ascii="宋体" w:hAnsi="宋体" w:eastAsia="宋体" w:cs="宋体"/>
                <w:color w:val="000000"/>
                <w:szCs w:val="24"/>
                <w:lang w:val="en-US" w:eastAsia="zh-CN"/>
              </w:rPr>
              <w:t xml:space="preserve">营业面积</w:t>
            </w:r>
            <w:r>
              <w:rPr>
                <w:rFonts w:ascii="宋体" w:hAnsi="宋体" w:eastAsia="宋体" w:cs="宋体"/>
                <w:color w:val="000000"/>
                <w:szCs w:val="24"/>
                <w:lang w:val="en-US" w:eastAsia="zh-CN"/>
              </w:rPr>
            </w:r>
            <w:r/>
          </w:p>
          <w:p>
            <w:pPr>
              <w:pStyle w:val="1101"/>
              <w:ind w:right="-359" w:firstLine="0"/>
              <w:tabs>
                <w:tab w:val="left" w:pos="9000" w:leader="none"/>
              </w:tabs>
              <w:rPr>
                <w:rFonts w:ascii="宋体" w:hAnsi="宋体" w:eastAsia="宋体" w:cs="宋体"/>
                <w:color w:val="000000"/>
                <w:szCs w:val="24"/>
                <w:lang w:val="en-US" w:eastAsia="zh-CN"/>
              </w:rPr>
            </w:pPr>
            <w:r>
              <w:rPr>
                <w:rFonts w:hint="eastAsia" w:ascii="宋体" w:hAnsi="宋体" w:eastAsia="宋体" w:cs="宋体"/>
                <w:color w:val="000000"/>
                <w:szCs w:val="24"/>
                <w:lang w:val="en-US" w:eastAsia="zh-CN"/>
              </w:rPr>
              <w:t xml:space="preserve">（含厂房面积）</w:t>
            </w:r>
            <w:r>
              <w:rPr>
                <w:rFonts w:ascii="宋体" w:hAnsi="宋体" w:eastAsia="宋体" w:cs="宋体"/>
                <w:color w:val="000000"/>
                <w:szCs w:val="24"/>
                <w:lang w:val="en-US" w:eastAsia="zh-CN"/>
              </w:rPr>
            </w:r>
            <w:r/>
          </w:p>
        </w:tc>
        <w:tc>
          <w:tcPr>
            <w:tcW w:w="1984" w:type="dxa"/>
            <w:vAlign w:val="top"/>
            <w:textDirection w:val="lrTb"/>
            <w:noWrap/>
          </w:tcPr>
          <w:p>
            <w:pPr>
              <w:pStyle w:val="1101"/>
              <w:ind w:right="-359" w:firstLine="480"/>
              <w:tabs>
                <w:tab w:val="left" w:pos="9000" w:leader="none"/>
              </w:tabs>
              <w:rPr>
                <w:rFonts w:ascii="宋体" w:hAnsi="宋体" w:eastAsia="宋体" w:cs="宋体"/>
                <w:color w:val="000000"/>
                <w:szCs w:val="24"/>
                <w:lang w:val="en-US" w:eastAsia="zh-CN"/>
              </w:rPr>
            </w:pPr>
            <w:r>
              <w:rPr>
                <w:rFonts w:hint="eastAsia" w:ascii="宋体" w:hAnsi="宋体" w:eastAsia="宋体" w:cs="宋体"/>
                <w:color w:val="000000"/>
                <w:szCs w:val="24"/>
                <w:lang w:val="en-US" w:eastAsia="zh-CN"/>
              </w:rPr>
              <w:t xml:space="preserve"> 平方米</w:t>
            </w:r>
            <w:r>
              <w:rPr>
                <w:rFonts w:ascii="宋体" w:hAnsi="宋体" w:eastAsia="宋体" w:cs="宋体"/>
                <w:color w:val="000000"/>
                <w:szCs w:val="24"/>
                <w:lang w:val="en-US" w:eastAsia="zh-CN"/>
              </w:rPr>
            </w:r>
            <w:r/>
          </w:p>
        </w:tc>
        <w:tc>
          <w:tcPr>
            <w:tcW w:w="1560" w:type="dxa"/>
            <w:vAlign w:val="top"/>
            <w:textDirection w:val="lrTb"/>
            <w:noWrap/>
          </w:tcPr>
          <w:p>
            <w:pPr>
              <w:pStyle w:val="1101"/>
              <w:ind w:right="-359" w:firstLine="0"/>
              <w:tabs>
                <w:tab w:val="left" w:pos="9000" w:leader="none"/>
              </w:tabs>
              <w:rPr>
                <w:rFonts w:ascii="宋体" w:hAnsi="宋体" w:eastAsia="宋体" w:cs="宋体"/>
                <w:color w:val="000000"/>
                <w:szCs w:val="24"/>
                <w:lang w:val="en-US" w:eastAsia="zh-CN"/>
              </w:rPr>
            </w:pPr>
            <w:r>
              <w:rPr>
                <w:rFonts w:hint="eastAsia" w:ascii="宋体" w:hAnsi="宋体" w:eastAsia="宋体" w:cs="宋体"/>
                <w:color w:val="000000"/>
                <w:szCs w:val="24"/>
                <w:lang w:val="en-US" w:eastAsia="zh-CN"/>
              </w:rPr>
              <w:t xml:space="preserve">其中：</w:t>
            </w:r>
            <w:r>
              <w:rPr>
                <w:rFonts w:ascii="宋体" w:hAnsi="宋体" w:eastAsia="宋体" w:cs="宋体"/>
                <w:color w:val="000000"/>
                <w:szCs w:val="24"/>
                <w:lang w:val="en-US" w:eastAsia="zh-CN"/>
              </w:rPr>
            </w:r>
            <w:r/>
          </w:p>
        </w:tc>
        <w:tc>
          <w:tcPr>
            <w:gridSpan w:val="2"/>
            <w:tcW w:w="1809" w:type="dxa"/>
            <w:vAlign w:val="top"/>
            <w:textDirection w:val="lrTb"/>
            <w:noWrap/>
          </w:tcPr>
          <w:p>
            <w:pPr>
              <w:pStyle w:val="1101"/>
              <w:ind w:right="-359" w:firstLine="0"/>
              <w:tabs>
                <w:tab w:val="left" w:pos="9000" w:leader="none"/>
              </w:tabs>
              <w:rPr>
                <w:rFonts w:ascii="宋体" w:hAnsi="宋体" w:eastAsia="宋体" w:cs="宋体"/>
                <w:color w:val="000000"/>
                <w:szCs w:val="24"/>
                <w:lang w:val="en-US" w:eastAsia="zh-CN"/>
              </w:rPr>
            </w:pPr>
            <w:r>
              <w:rPr>
                <w:rFonts w:hint="eastAsia" w:ascii="宋体" w:hAnsi="宋体" w:eastAsia="宋体" w:cs="宋体"/>
                <w:color w:val="000000"/>
                <w:szCs w:val="24"/>
                <w:lang w:val="en-US" w:eastAsia="zh-CN"/>
              </w:rPr>
              <w:t xml:space="preserve">自有面积       平方米</w:t>
            </w:r>
            <w:r>
              <w:rPr>
                <w:rFonts w:ascii="宋体" w:hAnsi="宋体" w:eastAsia="宋体" w:cs="宋体"/>
                <w:color w:val="000000"/>
                <w:szCs w:val="24"/>
                <w:lang w:val="en-US" w:eastAsia="zh-CN"/>
              </w:rPr>
            </w:r>
            <w:r/>
          </w:p>
          <w:p>
            <w:pPr>
              <w:pStyle w:val="1101"/>
              <w:ind w:right="-359" w:firstLine="0"/>
              <w:tabs>
                <w:tab w:val="left" w:pos="9000" w:leader="none"/>
              </w:tabs>
              <w:rPr>
                <w:rFonts w:ascii="宋体" w:hAnsi="宋体" w:eastAsia="宋体" w:cs="宋体"/>
                <w:color w:val="000000"/>
                <w:szCs w:val="24"/>
                <w:lang w:val="en-US" w:eastAsia="zh-CN"/>
              </w:rPr>
            </w:pPr>
            <w:r>
              <w:rPr>
                <w:rFonts w:hint="eastAsia" w:ascii="宋体" w:hAnsi="宋体" w:eastAsia="宋体" w:cs="宋体"/>
                <w:color w:val="000000"/>
                <w:szCs w:val="24"/>
                <w:lang w:val="en-US" w:eastAsia="zh-CN"/>
              </w:rPr>
              <w:t xml:space="preserve">承租面积       平方米</w:t>
            </w:r>
            <w:r>
              <w:rPr>
                <w:rFonts w:ascii="宋体" w:hAnsi="宋体" w:eastAsia="宋体" w:cs="宋体"/>
                <w:color w:val="000000"/>
                <w:szCs w:val="24"/>
                <w:lang w:val="en-US" w:eastAsia="zh-CN"/>
              </w:rPr>
            </w:r>
            <w:r/>
          </w:p>
        </w:tc>
      </w:tr>
      <w:tr>
        <w:trPr/>
        <w:tc>
          <w:tcPr>
            <w:tcW w:w="3720" w:type="dxa"/>
            <w:vAlign w:val="center"/>
            <w:textDirection w:val="lrTb"/>
            <w:noWrap/>
          </w:tcPr>
          <w:p>
            <w:pPr>
              <w:pStyle w:val="1101"/>
              <w:ind w:right="-359" w:firstLine="0"/>
              <w:tabs>
                <w:tab w:val="left" w:pos="9000" w:leader="none"/>
              </w:tabs>
              <w:rPr>
                <w:rFonts w:ascii="宋体" w:hAnsi="宋体" w:eastAsia="宋体" w:cs="宋体"/>
                <w:color w:val="000000"/>
                <w:szCs w:val="24"/>
                <w:lang w:val="en-US" w:eastAsia="zh-CN"/>
              </w:rPr>
            </w:pPr>
            <w:r>
              <w:rPr>
                <w:rFonts w:hint="eastAsia" w:ascii="宋体" w:hAnsi="宋体" w:eastAsia="宋体" w:cs="宋体"/>
                <w:color w:val="000000"/>
                <w:szCs w:val="24"/>
                <w:lang w:val="en-US" w:eastAsia="zh-CN"/>
              </w:rPr>
              <w:t xml:space="preserve">单位简历及内设机构情况</w:t>
            </w:r>
            <w:r>
              <w:rPr>
                <w:rFonts w:ascii="宋体" w:hAnsi="宋体" w:eastAsia="宋体" w:cs="宋体"/>
                <w:color w:val="000000"/>
                <w:szCs w:val="24"/>
                <w:lang w:val="en-US" w:eastAsia="zh-CN"/>
              </w:rPr>
            </w:r>
            <w:r/>
          </w:p>
        </w:tc>
        <w:tc>
          <w:tcPr>
            <w:gridSpan w:val="4"/>
            <w:tcW w:w="5353" w:type="dxa"/>
            <w:vAlign w:val="top"/>
            <w:textDirection w:val="lrTb"/>
            <w:noWrap/>
          </w:tcPr>
          <w:p>
            <w:pPr>
              <w:pStyle w:val="1101"/>
              <w:ind w:right="-359" w:firstLine="480"/>
              <w:tabs>
                <w:tab w:val="left" w:pos="9000" w:leader="none"/>
              </w:tabs>
              <w:rPr>
                <w:rFonts w:ascii="宋体" w:hAnsi="宋体" w:eastAsia="宋体" w:cs="宋体"/>
                <w:color w:val="000000"/>
                <w:szCs w:val="24"/>
                <w:lang w:val="en-US" w:eastAsia="zh-CN"/>
              </w:rPr>
            </w:pPr>
            <w:r>
              <w:rPr>
                <w:rFonts w:ascii="宋体" w:hAnsi="宋体" w:eastAsia="宋体" w:cs="宋体"/>
                <w:color w:val="000000"/>
                <w:szCs w:val="24"/>
                <w:lang w:val="en-US" w:eastAsia="zh-CN"/>
              </w:rPr>
            </w:r>
            <w:r/>
          </w:p>
        </w:tc>
      </w:tr>
      <w:tr>
        <w:trPr/>
        <w:tc>
          <w:tcPr>
            <w:tcW w:w="3720" w:type="dxa"/>
            <w:vAlign w:val="center"/>
            <w:textDirection w:val="lrTb"/>
            <w:noWrap/>
          </w:tcPr>
          <w:p>
            <w:pPr>
              <w:pStyle w:val="1101"/>
              <w:ind w:right="-359" w:firstLine="0"/>
              <w:tabs>
                <w:tab w:val="left" w:pos="9000" w:leader="none"/>
              </w:tabs>
              <w:rPr>
                <w:rFonts w:ascii="宋体" w:hAnsi="宋体" w:eastAsia="宋体" w:cs="宋体"/>
                <w:color w:val="000000"/>
                <w:szCs w:val="24"/>
                <w:lang w:val="en-US" w:eastAsia="zh-CN"/>
              </w:rPr>
            </w:pPr>
            <w:r>
              <w:rPr>
                <w:rFonts w:hint="eastAsia" w:ascii="宋体" w:hAnsi="宋体" w:eastAsia="宋体" w:cs="宋体"/>
                <w:color w:val="000000"/>
                <w:szCs w:val="24"/>
                <w:lang w:val="en-US" w:eastAsia="zh-CN"/>
              </w:rPr>
              <w:t xml:space="preserve">单位优势及特长</w:t>
            </w:r>
            <w:r>
              <w:rPr>
                <w:rFonts w:ascii="宋体" w:hAnsi="宋体" w:eastAsia="宋体" w:cs="宋体"/>
                <w:color w:val="000000"/>
                <w:szCs w:val="24"/>
                <w:lang w:val="en-US" w:eastAsia="zh-CN"/>
              </w:rPr>
            </w:r>
            <w:r/>
          </w:p>
        </w:tc>
        <w:tc>
          <w:tcPr>
            <w:gridSpan w:val="4"/>
            <w:tcW w:w="5353" w:type="dxa"/>
            <w:vAlign w:val="top"/>
            <w:textDirection w:val="lrTb"/>
            <w:noWrap/>
          </w:tcPr>
          <w:p>
            <w:pPr>
              <w:pStyle w:val="1101"/>
              <w:ind w:right="-359" w:firstLine="480"/>
              <w:tabs>
                <w:tab w:val="left" w:pos="9000" w:leader="none"/>
              </w:tabs>
              <w:rPr>
                <w:rFonts w:ascii="宋体" w:hAnsi="宋体" w:eastAsia="宋体" w:cs="宋体"/>
                <w:color w:val="000000"/>
                <w:szCs w:val="24"/>
                <w:lang w:val="en-US" w:eastAsia="zh-CN"/>
              </w:rPr>
            </w:pPr>
            <w:r>
              <w:rPr>
                <w:rFonts w:ascii="宋体" w:hAnsi="宋体" w:eastAsia="宋体" w:cs="宋体"/>
                <w:color w:val="000000"/>
                <w:szCs w:val="24"/>
                <w:lang w:val="en-US" w:eastAsia="zh-CN"/>
              </w:rPr>
            </w:r>
            <w:r/>
          </w:p>
        </w:tc>
      </w:tr>
      <w:tr>
        <w:trPr/>
        <w:tc>
          <w:tcPr>
            <w:tcW w:w="3720" w:type="dxa"/>
            <w:vAlign w:val="center"/>
            <w:textDirection w:val="lrTb"/>
            <w:noWrap/>
          </w:tcPr>
          <w:p>
            <w:pPr>
              <w:pStyle w:val="1101"/>
              <w:ind w:right="-359" w:firstLine="0"/>
              <w:tabs>
                <w:tab w:val="left" w:pos="9000" w:leader="none"/>
              </w:tabs>
              <w:rPr>
                <w:rFonts w:ascii="宋体" w:hAnsi="宋体" w:eastAsia="宋体" w:cs="宋体"/>
                <w:color w:val="000000"/>
                <w:szCs w:val="24"/>
                <w:lang w:val="en-US" w:eastAsia="zh-CN"/>
              </w:rPr>
            </w:pPr>
            <w:r>
              <w:rPr>
                <w:rFonts w:hint="eastAsia" w:ascii="宋体" w:hAnsi="宋体" w:eastAsia="宋体" w:cs="宋体"/>
                <w:color w:val="000000"/>
                <w:szCs w:val="24"/>
                <w:lang w:val="en-US" w:eastAsia="zh-CN"/>
              </w:rPr>
              <w:t xml:space="preserve">近三年来完成或正在履行的</w:t>
            </w:r>
            <w:r>
              <w:rPr>
                <w:rFonts w:ascii="宋体" w:hAnsi="宋体" w:eastAsia="宋体" w:cs="宋体"/>
                <w:color w:val="000000"/>
                <w:szCs w:val="24"/>
                <w:lang w:val="en-US" w:eastAsia="zh-CN"/>
              </w:rPr>
            </w:r>
            <w:r/>
          </w:p>
          <w:p>
            <w:pPr>
              <w:pStyle w:val="1101"/>
              <w:ind w:right="-359" w:firstLine="0"/>
              <w:tabs>
                <w:tab w:val="left" w:pos="9000" w:leader="none"/>
              </w:tabs>
              <w:rPr>
                <w:rFonts w:ascii="宋体" w:hAnsi="宋体" w:eastAsia="宋体" w:cs="宋体"/>
                <w:color w:val="000000"/>
                <w:szCs w:val="24"/>
                <w:lang w:val="en-US" w:eastAsia="zh-CN"/>
              </w:rPr>
            </w:pPr>
            <w:r>
              <w:rPr>
                <w:rFonts w:hint="eastAsia" w:ascii="宋体" w:hAnsi="宋体" w:eastAsia="宋体" w:cs="宋体"/>
                <w:color w:val="000000"/>
                <w:szCs w:val="24"/>
                <w:lang w:val="en-US" w:eastAsia="zh-CN"/>
              </w:rPr>
              <w:t xml:space="preserve">重大合同情况</w:t>
            </w:r>
            <w:r>
              <w:rPr>
                <w:rFonts w:ascii="宋体" w:hAnsi="宋体" w:eastAsia="宋体" w:cs="宋体"/>
                <w:color w:val="000000"/>
                <w:szCs w:val="24"/>
                <w:lang w:val="en-US" w:eastAsia="zh-CN"/>
              </w:rPr>
            </w:r>
            <w:r/>
          </w:p>
        </w:tc>
        <w:tc>
          <w:tcPr>
            <w:gridSpan w:val="4"/>
            <w:tcW w:w="5353" w:type="dxa"/>
            <w:vAlign w:val="top"/>
            <w:textDirection w:val="lrTb"/>
            <w:noWrap/>
          </w:tcPr>
          <w:p>
            <w:pPr>
              <w:pStyle w:val="1101"/>
              <w:ind w:right="-359" w:firstLine="480"/>
              <w:tabs>
                <w:tab w:val="left" w:pos="9000" w:leader="none"/>
              </w:tabs>
              <w:rPr>
                <w:rFonts w:ascii="宋体" w:hAnsi="宋体" w:eastAsia="宋体" w:cs="宋体"/>
                <w:color w:val="000000"/>
                <w:szCs w:val="24"/>
                <w:lang w:val="en-US" w:eastAsia="zh-CN"/>
              </w:rPr>
            </w:pPr>
            <w:r>
              <w:rPr>
                <w:rFonts w:ascii="宋体" w:hAnsi="宋体" w:eastAsia="宋体" w:cs="宋体"/>
                <w:color w:val="000000"/>
                <w:szCs w:val="24"/>
                <w:lang w:val="en-US" w:eastAsia="zh-CN"/>
              </w:rPr>
            </w:r>
            <w:r/>
          </w:p>
        </w:tc>
      </w:tr>
      <w:tr>
        <w:trPr/>
        <w:tc>
          <w:tcPr>
            <w:tcW w:w="3720" w:type="dxa"/>
            <w:vAlign w:val="center"/>
            <w:textDirection w:val="lrTb"/>
            <w:noWrap/>
          </w:tcPr>
          <w:p>
            <w:pPr>
              <w:pStyle w:val="1101"/>
              <w:ind w:right="-359" w:firstLine="0"/>
              <w:tabs>
                <w:tab w:val="left" w:pos="9000" w:leader="none"/>
              </w:tabs>
              <w:rPr>
                <w:rFonts w:ascii="宋体" w:hAnsi="宋体" w:eastAsia="宋体" w:cs="宋体"/>
                <w:color w:val="000000"/>
                <w:szCs w:val="24"/>
                <w:lang w:val="en-US" w:eastAsia="zh-CN"/>
              </w:rPr>
            </w:pPr>
            <w:r>
              <w:rPr>
                <w:rFonts w:hint="eastAsia" w:ascii="宋体" w:hAnsi="宋体" w:eastAsia="宋体" w:cs="宋体"/>
                <w:color w:val="000000"/>
                <w:szCs w:val="24"/>
                <w:lang w:val="en-US" w:eastAsia="zh-CN"/>
              </w:rPr>
              <w:t xml:space="preserve">最近2年内在经营过程中受到</w:t>
            </w:r>
            <w:r>
              <w:rPr>
                <w:rFonts w:ascii="宋体" w:hAnsi="宋体" w:eastAsia="宋体" w:cs="宋体"/>
                <w:color w:val="000000"/>
                <w:szCs w:val="24"/>
                <w:lang w:val="en-US" w:eastAsia="zh-CN"/>
              </w:rPr>
            </w:r>
            <w:r/>
          </w:p>
          <w:p>
            <w:pPr>
              <w:pStyle w:val="1101"/>
              <w:ind w:right="-359" w:firstLine="0"/>
              <w:tabs>
                <w:tab w:val="left" w:pos="9000" w:leader="none"/>
              </w:tabs>
              <w:rPr>
                <w:rFonts w:ascii="宋体" w:hAnsi="宋体" w:eastAsia="宋体" w:cs="宋体"/>
                <w:color w:val="000000"/>
                <w:szCs w:val="24"/>
                <w:lang w:val="en-US" w:eastAsia="zh-CN"/>
              </w:rPr>
            </w:pPr>
            <w:r>
              <w:rPr>
                <w:rFonts w:hint="eastAsia" w:ascii="宋体" w:hAnsi="宋体" w:eastAsia="宋体" w:cs="宋体"/>
                <w:color w:val="000000"/>
                <w:szCs w:val="24"/>
                <w:lang w:val="en-US" w:eastAsia="zh-CN"/>
              </w:rPr>
              <w:t xml:space="preserve">何种奖励或处分</w:t>
            </w:r>
            <w:r>
              <w:rPr>
                <w:rFonts w:ascii="宋体" w:hAnsi="宋体" w:eastAsia="宋体" w:cs="宋体"/>
                <w:color w:val="000000"/>
                <w:szCs w:val="24"/>
                <w:lang w:val="en-US" w:eastAsia="zh-CN"/>
              </w:rPr>
            </w:r>
            <w:r/>
          </w:p>
        </w:tc>
        <w:tc>
          <w:tcPr>
            <w:gridSpan w:val="4"/>
            <w:tcW w:w="5353" w:type="dxa"/>
            <w:vAlign w:val="top"/>
            <w:textDirection w:val="lrTb"/>
            <w:noWrap/>
          </w:tcPr>
          <w:p>
            <w:pPr>
              <w:pStyle w:val="1101"/>
              <w:ind w:right="-359" w:firstLine="0"/>
              <w:tabs>
                <w:tab w:val="left" w:pos="9000" w:leader="none"/>
              </w:tabs>
              <w:rPr>
                <w:rFonts w:ascii="宋体" w:hAnsi="宋体" w:eastAsia="宋体" w:cs="宋体"/>
                <w:color w:val="000000"/>
                <w:szCs w:val="24"/>
                <w:lang w:val="en-US" w:eastAsia="zh-CN"/>
              </w:rPr>
            </w:pPr>
            <w:r>
              <w:rPr>
                <w:rFonts w:hint="eastAsia" w:ascii="宋体" w:hAnsi="宋体" w:eastAsia="宋体" w:cs="宋体"/>
                <w:color w:val="000000"/>
                <w:szCs w:val="24"/>
                <w:lang w:val="en-US" w:eastAsia="zh-CN"/>
              </w:rPr>
              <w:t xml:space="preserve">（包括财政、工商、税务、物价、技监部门稽查情况和</w:t>
            </w:r>
            <w:r>
              <w:rPr>
                <w:rFonts w:ascii="宋体" w:hAnsi="宋体" w:eastAsia="宋体" w:cs="宋体"/>
                <w:color w:val="000000"/>
                <w:szCs w:val="24"/>
                <w:lang w:val="en-US" w:eastAsia="zh-CN"/>
              </w:rPr>
            </w:r>
            <w:r/>
          </w:p>
          <w:p>
            <w:pPr>
              <w:pStyle w:val="1101"/>
              <w:ind w:right="-359" w:firstLine="0"/>
              <w:tabs>
                <w:tab w:val="left" w:pos="9000" w:leader="none"/>
              </w:tabs>
              <w:rPr>
                <w:rFonts w:ascii="宋体" w:hAnsi="宋体" w:eastAsia="宋体" w:cs="宋体"/>
                <w:color w:val="000000"/>
                <w:szCs w:val="24"/>
                <w:lang w:val="en-US" w:eastAsia="zh-CN"/>
              </w:rPr>
            </w:pPr>
            <w:r>
              <w:rPr>
                <w:rFonts w:hint="eastAsia" w:ascii="宋体" w:hAnsi="宋体" w:eastAsia="宋体" w:cs="宋体"/>
                <w:color w:val="000000"/>
                <w:szCs w:val="24"/>
                <w:lang w:val="en-US" w:eastAsia="zh-CN"/>
              </w:rPr>
              <w:t xml:space="preserve">结果）</w:t>
            </w:r>
            <w:r>
              <w:rPr>
                <w:rFonts w:ascii="宋体" w:hAnsi="宋体" w:eastAsia="宋体" w:cs="宋体"/>
                <w:color w:val="000000"/>
                <w:szCs w:val="24"/>
                <w:lang w:val="en-US" w:eastAsia="zh-CN"/>
              </w:rPr>
            </w:r>
            <w:r/>
          </w:p>
        </w:tc>
      </w:tr>
      <w:tr>
        <w:trPr/>
        <w:tc>
          <w:tcPr>
            <w:tcW w:w="3720" w:type="dxa"/>
            <w:vAlign w:val="center"/>
            <w:textDirection w:val="lrTb"/>
            <w:noWrap/>
          </w:tcPr>
          <w:p>
            <w:pPr>
              <w:pStyle w:val="1101"/>
              <w:ind w:right="-359" w:firstLine="0"/>
              <w:tabs>
                <w:tab w:val="left" w:pos="9000" w:leader="none"/>
              </w:tabs>
              <w:rPr>
                <w:rFonts w:ascii="宋体" w:hAnsi="宋体" w:eastAsia="宋体" w:cs="宋体"/>
                <w:color w:val="000000"/>
                <w:szCs w:val="24"/>
                <w:lang w:val="en-US" w:eastAsia="zh-CN"/>
              </w:rPr>
            </w:pPr>
            <w:r>
              <w:rPr>
                <w:rFonts w:hint="eastAsia" w:ascii="宋体" w:hAnsi="宋体" w:eastAsia="宋体" w:cs="宋体"/>
                <w:color w:val="000000"/>
                <w:szCs w:val="24"/>
                <w:lang w:val="en-US" w:eastAsia="zh-CN"/>
              </w:rPr>
              <w:t xml:space="preserve">最近3年内有无因售假、售劣</w:t>
            </w:r>
            <w:r>
              <w:rPr>
                <w:rFonts w:ascii="宋体" w:hAnsi="宋体" w:eastAsia="宋体" w:cs="宋体"/>
                <w:color w:val="000000"/>
                <w:szCs w:val="24"/>
                <w:lang w:val="en-US" w:eastAsia="zh-CN"/>
              </w:rPr>
            </w:r>
            <w:r/>
          </w:p>
          <w:p>
            <w:pPr>
              <w:pStyle w:val="1101"/>
              <w:ind w:right="-359" w:firstLine="0"/>
              <w:tabs>
                <w:tab w:val="left" w:pos="9000" w:leader="none"/>
              </w:tabs>
              <w:rPr>
                <w:rFonts w:ascii="宋体" w:hAnsi="宋体" w:eastAsia="宋体" w:cs="宋体"/>
                <w:color w:val="000000"/>
                <w:szCs w:val="24"/>
                <w:lang w:val="en-US" w:eastAsia="zh-CN"/>
              </w:rPr>
            </w:pPr>
            <w:r>
              <w:rPr>
                <w:rFonts w:hint="eastAsia" w:ascii="宋体" w:hAnsi="宋体" w:eastAsia="宋体" w:cs="宋体"/>
                <w:color w:val="000000"/>
                <w:szCs w:val="24"/>
                <w:lang w:val="en-US" w:eastAsia="zh-CN"/>
              </w:rPr>
              <w:t xml:space="preserve">或是其他原因被消费者投诉</w:t>
            </w:r>
            <w:r>
              <w:rPr>
                <w:rFonts w:ascii="宋体" w:hAnsi="宋体" w:eastAsia="宋体" w:cs="宋体"/>
                <w:color w:val="000000"/>
                <w:szCs w:val="24"/>
                <w:lang w:val="en-US" w:eastAsia="zh-CN"/>
              </w:rPr>
            </w:r>
            <w:r/>
          </w:p>
          <w:p>
            <w:pPr>
              <w:pStyle w:val="1101"/>
              <w:ind w:right="-359" w:firstLine="0"/>
              <w:tabs>
                <w:tab w:val="left" w:pos="9000" w:leader="none"/>
              </w:tabs>
              <w:rPr>
                <w:rFonts w:ascii="宋体" w:hAnsi="宋体" w:eastAsia="宋体" w:cs="宋体"/>
                <w:color w:val="000000"/>
                <w:szCs w:val="24"/>
                <w:lang w:val="en-US" w:eastAsia="zh-CN"/>
              </w:rPr>
            </w:pPr>
            <w:r>
              <w:rPr>
                <w:rFonts w:hint="eastAsia" w:ascii="宋体" w:hAnsi="宋体" w:eastAsia="宋体" w:cs="宋体"/>
                <w:color w:val="000000"/>
                <w:szCs w:val="24"/>
                <w:lang w:val="en-US" w:eastAsia="zh-CN"/>
              </w:rPr>
              <w:t xml:space="preserve">或起诉的情况及说明</w:t>
            </w:r>
            <w:r>
              <w:rPr>
                <w:rFonts w:ascii="宋体" w:hAnsi="宋体" w:eastAsia="宋体" w:cs="宋体"/>
                <w:color w:val="000000"/>
                <w:szCs w:val="24"/>
                <w:lang w:val="en-US" w:eastAsia="zh-CN"/>
              </w:rPr>
            </w:r>
            <w:r/>
          </w:p>
        </w:tc>
        <w:tc>
          <w:tcPr>
            <w:gridSpan w:val="4"/>
            <w:tcW w:w="5353" w:type="dxa"/>
            <w:vAlign w:val="top"/>
            <w:textDirection w:val="lrTb"/>
            <w:noWrap/>
          </w:tcPr>
          <w:p>
            <w:pPr>
              <w:pStyle w:val="1101"/>
              <w:ind w:right="-359" w:firstLine="480"/>
              <w:tabs>
                <w:tab w:val="left" w:pos="9000" w:leader="none"/>
              </w:tabs>
              <w:rPr>
                <w:rFonts w:ascii="宋体" w:hAnsi="宋体" w:eastAsia="宋体" w:cs="宋体"/>
                <w:color w:val="000000"/>
                <w:szCs w:val="24"/>
                <w:lang w:val="en-US" w:eastAsia="zh-CN"/>
              </w:rPr>
            </w:pPr>
            <w:r>
              <w:rPr>
                <w:rFonts w:hint="eastAsia" w:ascii="宋体" w:hAnsi="宋体" w:eastAsia="宋体" w:cs="宋体"/>
                <w:color w:val="000000"/>
                <w:szCs w:val="24"/>
                <w:lang w:val="en-US" w:eastAsia="zh-CN"/>
              </w:rPr>
              <w:t xml:space="preserve">（包括解决方式和结果）</w:t>
            </w:r>
            <w:r>
              <w:rPr>
                <w:rFonts w:ascii="宋体" w:hAnsi="宋体" w:eastAsia="宋体" w:cs="宋体"/>
                <w:color w:val="000000"/>
                <w:szCs w:val="24"/>
                <w:lang w:val="en-US" w:eastAsia="zh-CN"/>
              </w:rPr>
            </w:r>
            <w:r/>
          </w:p>
        </w:tc>
      </w:tr>
      <w:tr>
        <w:trPr>
          <w:trHeight w:val="229"/>
        </w:trPr>
        <w:tc>
          <w:tcPr>
            <w:tcW w:w="3720" w:type="dxa"/>
            <w:vAlign w:val="center"/>
            <w:textDirection w:val="lrTb"/>
            <w:noWrap/>
          </w:tcPr>
          <w:p>
            <w:pPr>
              <w:pStyle w:val="1101"/>
              <w:ind w:right="-359" w:firstLine="0"/>
              <w:tabs>
                <w:tab w:val="left" w:pos="9000" w:leader="none"/>
              </w:tabs>
              <w:rPr>
                <w:rFonts w:ascii="宋体" w:hAnsi="宋体" w:eastAsia="宋体" w:cs="宋体"/>
                <w:color w:val="000000"/>
                <w:szCs w:val="24"/>
                <w:lang w:val="en-US" w:eastAsia="zh-CN"/>
              </w:rPr>
            </w:pPr>
            <w:r>
              <w:rPr>
                <w:rFonts w:hint="eastAsia" w:ascii="宋体" w:hAnsi="宋体" w:eastAsia="宋体" w:cs="宋体"/>
                <w:color w:val="000000"/>
                <w:szCs w:val="24"/>
                <w:lang w:val="en-US" w:eastAsia="zh-CN"/>
              </w:rPr>
              <w:t xml:space="preserve">最近3年内主要负责人有无因</w:t>
            </w:r>
            <w:r>
              <w:rPr>
                <w:rFonts w:ascii="宋体" w:hAnsi="宋体" w:eastAsia="宋体" w:cs="宋体"/>
                <w:color w:val="000000"/>
                <w:szCs w:val="24"/>
                <w:lang w:val="en-US" w:eastAsia="zh-CN"/>
              </w:rPr>
            </w:r>
            <w:r/>
          </w:p>
          <w:p>
            <w:pPr>
              <w:pStyle w:val="1101"/>
              <w:ind w:right="-359" w:firstLine="0"/>
              <w:tabs>
                <w:tab w:val="left" w:pos="9000" w:leader="none"/>
              </w:tabs>
              <w:rPr>
                <w:rFonts w:ascii="宋体" w:hAnsi="宋体" w:eastAsia="宋体" w:cs="宋体"/>
                <w:color w:val="000000"/>
                <w:szCs w:val="24"/>
                <w:lang w:val="en-US" w:eastAsia="zh-CN"/>
              </w:rPr>
            </w:pPr>
            <w:r>
              <w:rPr>
                <w:rFonts w:hint="eastAsia" w:ascii="宋体" w:hAnsi="宋体" w:eastAsia="宋体" w:cs="宋体"/>
                <w:color w:val="000000"/>
                <w:szCs w:val="24"/>
                <w:lang w:val="en-US" w:eastAsia="zh-CN"/>
              </w:rPr>
              <w:t xml:space="preserve">经济犯罪被司法机关追究的</w:t>
            </w:r>
            <w:r>
              <w:rPr>
                <w:rFonts w:ascii="宋体" w:hAnsi="宋体" w:eastAsia="宋体" w:cs="宋体"/>
                <w:color w:val="000000"/>
                <w:szCs w:val="24"/>
                <w:lang w:val="en-US" w:eastAsia="zh-CN"/>
              </w:rPr>
            </w:r>
            <w:r/>
          </w:p>
          <w:p>
            <w:pPr>
              <w:pStyle w:val="1101"/>
              <w:ind w:right="-359" w:firstLine="0"/>
              <w:tabs>
                <w:tab w:val="left" w:pos="9000" w:leader="none"/>
              </w:tabs>
              <w:rPr>
                <w:rFonts w:ascii="宋体" w:hAnsi="宋体" w:eastAsia="宋体" w:cs="宋体"/>
                <w:color w:val="000000"/>
                <w:szCs w:val="24"/>
                <w:lang w:val="en-US" w:eastAsia="zh-CN"/>
              </w:rPr>
            </w:pPr>
            <w:r>
              <w:rPr>
                <w:rFonts w:hint="eastAsia" w:ascii="宋体" w:hAnsi="宋体" w:eastAsia="宋体" w:cs="宋体"/>
                <w:color w:val="000000"/>
                <w:szCs w:val="24"/>
                <w:lang w:val="en-US" w:eastAsia="zh-CN"/>
              </w:rPr>
              <w:t xml:space="preserve">情况及说明</w:t>
            </w:r>
            <w:r>
              <w:rPr>
                <w:rFonts w:ascii="宋体" w:hAnsi="宋体" w:eastAsia="宋体" w:cs="宋体"/>
                <w:color w:val="000000"/>
                <w:szCs w:val="24"/>
                <w:lang w:val="en-US" w:eastAsia="zh-CN"/>
              </w:rPr>
            </w:r>
            <w:r/>
          </w:p>
        </w:tc>
        <w:tc>
          <w:tcPr>
            <w:gridSpan w:val="4"/>
            <w:tcW w:w="5353" w:type="dxa"/>
            <w:vAlign w:val="top"/>
            <w:textDirection w:val="lrTb"/>
            <w:noWrap/>
          </w:tcPr>
          <w:p>
            <w:pPr>
              <w:pStyle w:val="1101"/>
              <w:ind w:right="-359" w:firstLine="480"/>
              <w:tabs>
                <w:tab w:val="left" w:pos="9000" w:leader="none"/>
              </w:tabs>
              <w:rPr>
                <w:rFonts w:ascii="宋体" w:hAnsi="宋体" w:eastAsia="宋体" w:cs="宋体"/>
                <w:color w:val="000000"/>
                <w:szCs w:val="24"/>
                <w:lang w:val="en-US" w:eastAsia="zh-CN"/>
              </w:rPr>
            </w:pPr>
            <w:r>
              <w:rPr>
                <w:rFonts w:ascii="宋体" w:hAnsi="宋体" w:eastAsia="宋体" w:cs="宋体"/>
                <w:color w:val="000000"/>
                <w:szCs w:val="24"/>
                <w:lang w:val="en-US" w:eastAsia="zh-CN"/>
              </w:rPr>
            </w:r>
            <w:r/>
          </w:p>
        </w:tc>
      </w:tr>
      <w:tr>
        <w:trPr/>
        <w:tc>
          <w:tcPr>
            <w:tcW w:w="3720" w:type="dxa"/>
            <w:vAlign w:val="center"/>
            <w:textDirection w:val="lrTb"/>
            <w:noWrap/>
          </w:tcPr>
          <w:p>
            <w:pPr>
              <w:pStyle w:val="1101"/>
              <w:ind w:right="-359" w:firstLine="0"/>
              <w:tabs>
                <w:tab w:val="left" w:pos="9000" w:leader="none"/>
              </w:tabs>
              <w:rPr>
                <w:rFonts w:ascii="宋体" w:hAnsi="宋体" w:eastAsia="宋体" w:cs="宋体"/>
                <w:color w:val="000000"/>
                <w:szCs w:val="24"/>
                <w:lang w:val="en-US" w:eastAsia="zh-CN"/>
              </w:rPr>
            </w:pPr>
            <w:r>
              <w:rPr>
                <w:rFonts w:hint="eastAsia" w:ascii="宋体" w:hAnsi="宋体" w:eastAsia="宋体" w:cs="宋体"/>
                <w:color w:val="000000"/>
                <w:szCs w:val="24"/>
                <w:lang w:val="en-US" w:eastAsia="zh-CN"/>
              </w:rPr>
              <w:t xml:space="preserve">获得技术认证的工程师及简介</w:t>
            </w:r>
            <w:r>
              <w:rPr>
                <w:rFonts w:ascii="宋体" w:hAnsi="宋体" w:eastAsia="宋体" w:cs="宋体"/>
                <w:color w:val="000000"/>
                <w:szCs w:val="24"/>
                <w:lang w:val="en-US" w:eastAsia="zh-CN"/>
              </w:rPr>
            </w:r>
            <w:r/>
          </w:p>
        </w:tc>
        <w:tc>
          <w:tcPr>
            <w:gridSpan w:val="4"/>
            <w:tcW w:w="5353" w:type="dxa"/>
            <w:vAlign w:val="top"/>
            <w:textDirection w:val="lrTb"/>
            <w:noWrap/>
          </w:tcPr>
          <w:p>
            <w:pPr>
              <w:pStyle w:val="1101"/>
              <w:ind w:right="-359" w:firstLine="480"/>
              <w:tabs>
                <w:tab w:val="left" w:pos="9000" w:leader="none"/>
              </w:tabs>
              <w:rPr>
                <w:rFonts w:ascii="宋体" w:hAnsi="宋体" w:eastAsia="宋体" w:cs="宋体"/>
                <w:color w:val="000000"/>
                <w:szCs w:val="24"/>
                <w:lang w:val="en-US" w:eastAsia="zh-CN"/>
              </w:rPr>
            </w:pPr>
            <w:r>
              <w:rPr>
                <w:rFonts w:ascii="宋体" w:hAnsi="宋体" w:eastAsia="宋体" w:cs="宋体"/>
                <w:color w:val="000000"/>
                <w:szCs w:val="24"/>
                <w:lang w:val="en-US" w:eastAsia="zh-CN"/>
              </w:rPr>
            </w:r>
            <w:r/>
          </w:p>
        </w:tc>
      </w:tr>
      <w:tr>
        <w:trPr>
          <w:trHeight w:val="290"/>
        </w:trPr>
        <w:tc>
          <w:tcPr>
            <w:tcW w:w="3720" w:type="dxa"/>
            <w:vAlign w:val="center"/>
            <w:textDirection w:val="lrTb"/>
            <w:noWrap/>
          </w:tcPr>
          <w:p>
            <w:pPr>
              <w:pStyle w:val="1101"/>
              <w:ind w:right="-359" w:firstLine="0"/>
              <w:tabs>
                <w:tab w:val="left" w:pos="9000" w:leader="none"/>
              </w:tabs>
              <w:rPr>
                <w:rFonts w:ascii="宋体" w:hAnsi="宋体" w:eastAsia="宋体" w:cs="宋体"/>
                <w:color w:val="000000"/>
                <w:szCs w:val="24"/>
                <w:lang w:val="en-US" w:eastAsia="zh-CN"/>
              </w:rPr>
            </w:pPr>
            <w:r>
              <w:rPr>
                <w:rFonts w:hint="eastAsia" w:ascii="宋体" w:hAnsi="宋体" w:eastAsia="宋体" w:cs="宋体"/>
                <w:color w:val="000000"/>
                <w:szCs w:val="24"/>
                <w:lang w:val="en-US" w:eastAsia="zh-CN"/>
              </w:rPr>
              <w:t xml:space="preserve">其他需要说明的情况</w:t>
            </w:r>
            <w:r>
              <w:rPr>
                <w:rFonts w:ascii="宋体" w:hAnsi="宋体" w:eastAsia="宋体" w:cs="宋体"/>
                <w:color w:val="000000"/>
                <w:szCs w:val="24"/>
                <w:lang w:val="en-US" w:eastAsia="zh-CN"/>
              </w:rPr>
            </w:r>
            <w:r/>
          </w:p>
        </w:tc>
        <w:tc>
          <w:tcPr>
            <w:gridSpan w:val="4"/>
            <w:tcW w:w="5353" w:type="dxa"/>
            <w:vAlign w:val="top"/>
            <w:textDirection w:val="lrTb"/>
            <w:noWrap/>
          </w:tcPr>
          <w:p>
            <w:pPr>
              <w:pStyle w:val="1101"/>
              <w:ind w:right="-359" w:firstLine="480"/>
              <w:tabs>
                <w:tab w:val="left" w:pos="9000" w:leader="none"/>
              </w:tabs>
              <w:rPr>
                <w:rFonts w:ascii="宋体" w:hAnsi="宋体" w:eastAsia="宋体" w:cs="宋体"/>
                <w:color w:val="000000"/>
                <w:szCs w:val="24"/>
                <w:lang w:val="en-US" w:eastAsia="zh-CN"/>
              </w:rPr>
            </w:pPr>
            <w:r>
              <w:rPr>
                <w:rFonts w:ascii="宋体" w:hAnsi="宋体" w:eastAsia="宋体" w:cs="宋体"/>
                <w:color w:val="000000"/>
                <w:szCs w:val="24"/>
                <w:lang w:val="en-US" w:eastAsia="zh-CN"/>
              </w:rPr>
            </w:r>
            <w:r/>
          </w:p>
        </w:tc>
      </w:tr>
    </w:tbl>
    <w:p>
      <w:pPr>
        <w:pStyle w:val="880"/>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p>
      <w:pPr>
        <w:pStyle w:val="880"/>
        <w:spacing w:line="360" w:lineRule="auto"/>
        <w:widowControl/>
        <w:rPr>
          <w:rFonts w:hint="eastAsia" w:ascii="宋体" w:hAnsi="宋体" w:eastAsia="宋体" w:cs="宋体"/>
          <w:b/>
          <w:color w:val="000000"/>
          <w:sz w:val="24"/>
          <w:szCs w:val="24"/>
        </w:rPr>
        <w:outlineLvl w:val="1"/>
      </w:pPr>
      <w:r>
        <w:rPr>
          <w:rFonts w:hint="eastAsia" w:ascii="宋体" w:hAnsi="宋体" w:eastAsia="宋体" w:cs="宋体"/>
          <w:b/>
          <w:color w:val="000000"/>
          <w:sz w:val="24"/>
          <w:szCs w:val="24"/>
        </w:rPr>
      </w:r>
      <w:r/>
    </w:p>
    <w:p>
      <w:pPr>
        <w:pStyle w:val="880"/>
        <w:spacing w:line="360" w:lineRule="auto"/>
        <w:widowControl/>
        <w:rPr>
          <w:rFonts w:hint="eastAsia" w:ascii="宋体" w:hAnsi="宋体" w:eastAsia="宋体" w:cs="宋体"/>
          <w:b/>
          <w:color w:val="000000"/>
          <w:sz w:val="24"/>
          <w:szCs w:val="24"/>
        </w:rPr>
        <w:outlineLvl w:val="1"/>
      </w:pPr>
      <w:r>
        <w:rPr>
          <w:rFonts w:hint="eastAsia" w:ascii="宋体" w:hAnsi="宋体" w:eastAsia="宋体" w:cs="宋体"/>
          <w:b/>
          <w:color w:val="000000"/>
          <w:sz w:val="24"/>
          <w:szCs w:val="24"/>
        </w:rPr>
      </w:r>
      <w:r/>
    </w:p>
    <w:p>
      <w:pPr>
        <w:pStyle w:val="880"/>
        <w:spacing w:line="360" w:lineRule="auto"/>
        <w:widowControl/>
        <w:rPr>
          <w:rFonts w:hint="eastAsia" w:ascii="宋体" w:hAnsi="宋体" w:eastAsia="宋体" w:cs="宋体"/>
          <w:b/>
          <w:color w:val="000000"/>
          <w:sz w:val="24"/>
          <w:szCs w:val="24"/>
        </w:rPr>
        <w:outlineLvl w:val="1"/>
      </w:pPr>
      <w:r>
        <w:rPr>
          <w:rFonts w:hint="eastAsia" w:ascii="宋体" w:hAnsi="宋体" w:eastAsia="宋体" w:cs="宋体"/>
          <w:b/>
          <w:color w:val="000000"/>
          <w:sz w:val="24"/>
          <w:szCs w:val="24"/>
        </w:rPr>
      </w:r>
      <w:r/>
    </w:p>
    <w:p>
      <w:pPr>
        <w:pStyle w:val="880"/>
        <w:spacing w:line="360" w:lineRule="auto"/>
        <w:widowControl/>
        <w:rPr>
          <w:rFonts w:hint="eastAsia" w:ascii="宋体" w:hAnsi="宋体" w:eastAsia="宋体" w:cs="宋体"/>
          <w:b/>
          <w:color w:val="000000"/>
          <w:sz w:val="24"/>
          <w:szCs w:val="24"/>
        </w:rPr>
        <w:outlineLvl w:val="1"/>
      </w:pPr>
      <w:r>
        <w:rPr>
          <w:rFonts w:hint="eastAsia" w:ascii="宋体" w:hAnsi="宋体" w:eastAsia="宋体" w:cs="宋体"/>
          <w:b/>
          <w:color w:val="000000"/>
          <w:sz w:val="24"/>
          <w:szCs w:val="24"/>
        </w:rPr>
      </w:r>
      <w:r/>
    </w:p>
    <w:p>
      <w:pPr>
        <w:pStyle w:val="880"/>
        <w:spacing w:line="360" w:lineRule="auto"/>
        <w:widowControl/>
        <w:rPr>
          <w:rFonts w:hint="eastAsia" w:ascii="宋体" w:hAnsi="宋体" w:eastAsia="宋体" w:cs="宋体"/>
          <w:b/>
          <w:color w:val="000000"/>
          <w:sz w:val="24"/>
          <w:szCs w:val="24"/>
        </w:rPr>
        <w:outlineLvl w:val="1"/>
      </w:pPr>
      <w:r>
        <w:rPr>
          <w:rFonts w:hint="eastAsia" w:ascii="宋体" w:hAnsi="宋体" w:eastAsia="宋体" w:cs="宋体"/>
          <w:b/>
          <w:color w:val="000000"/>
          <w:sz w:val="24"/>
          <w:szCs w:val="24"/>
        </w:rPr>
      </w:r>
      <w:r/>
    </w:p>
    <w:p>
      <w:pPr>
        <w:pStyle w:val="880"/>
        <w:spacing w:line="360" w:lineRule="auto"/>
        <w:widowControl/>
        <w:rPr>
          <w:rFonts w:hint="eastAsia" w:ascii="宋体" w:hAnsi="宋体" w:eastAsia="宋体"/>
          <w:b/>
          <w:color w:val="000000"/>
          <w:sz w:val="24"/>
          <w:szCs w:val="24"/>
        </w:rPr>
        <w:outlineLvl w:val="1"/>
      </w:pPr>
      <w:r>
        <w:rPr>
          <w:rFonts w:hint="eastAsia" w:ascii="宋体" w:hAnsi="宋体" w:eastAsia="宋体" w:cs="宋体"/>
          <w:b/>
          <w:color w:val="000000"/>
          <w:sz w:val="24"/>
          <w:szCs w:val="24"/>
        </w:rPr>
        <w:t xml:space="preserve">12.</w:t>
      </w:r>
      <w:r>
        <w:rPr>
          <w:rFonts w:hint="eastAsia" w:ascii="宋体" w:hAnsi="宋体" w:eastAsia="宋体"/>
          <w:b/>
          <w:color w:val="000000"/>
          <w:sz w:val="24"/>
          <w:szCs w:val="24"/>
        </w:rPr>
        <w:t xml:space="preserve">参加政府采购活动前3年内在经营活动中没有重大违法记录的声明</w:t>
      </w:r>
      <w:r/>
    </w:p>
    <w:p>
      <w:pPr>
        <w:pStyle w:val="880"/>
        <w:spacing w:line="360" w:lineRule="auto"/>
        <w:rPr>
          <w:rFonts w:hint="eastAsia" w:ascii="宋体" w:hAnsi="宋体" w:eastAsia="宋体"/>
          <w:b/>
          <w:bCs/>
          <w:color w:val="000000"/>
          <w:sz w:val="21"/>
          <w:szCs w:val="22"/>
        </w:rPr>
      </w:pPr>
      <w:r>
        <w:rPr>
          <w:rFonts w:hint="eastAsia" w:ascii="宋体" w:hAnsi="宋体" w:eastAsia="宋体"/>
          <w:b/>
          <w:bCs/>
          <w:color w:val="000000"/>
          <w:sz w:val="21"/>
          <w:szCs w:val="22"/>
        </w:rPr>
      </w:r>
      <w:r/>
    </w:p>
    <w:p>
      <w:pPr>
        <w:pStyle w:val="880"/>
        <w:ind w:firstLine="480"/>
        <w:jc w:val="center"/>
        <w:spacing w:before="36" w:after="36"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参加政府采购活动前3年内在经营活动中没有重大违法记录的声明</w:t>
      </w:r>
      <w:r/>
    </w:p>
    <w:p>
      <w:pPr>
        <w:pStyle w:val="880"/>
        <w:jc w:val="center"/>
        <w:spacing w:line="360" w:lineRule="auto"/>
        <w:rPr>
          <w:rFonts w:hint="eastAsia" w:ascii="宋体" w:hAnsi="宋体" w:eastAsia="宋体"/>
          <w:b/>
          <w:bCs/>
          <w:color w:val="000000"/>
          <w:sz w:val="21"/>
          <w:szCs w:val="22"/>
        </w:rPr>
      </w:pPr>
      <w:r>
        <w:rPr>
          <w:rFonts w:hint="eastAsia" w:ascii="宋体" w:hAnsi="宋体" w:eastAsia="宋体"/>
          <w:b/>
          <w:bCs/>
          <w:color w:val="000000"/>
          <w:sz w:val="21"/>
          <w:szCs w:val="22"/>
        </w:rPr>
        <w:t xml:space="preserve"> </w:t>
      </w:r>
      <w:r/>
    </w:p>
    <w:p>
      <w:pPr>
        <w:pStyle w:val="880"/>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我单位郑重声明：参加本次政府采购活动（采购编号：         号）前3年内，我单位在经营活动中没有因违法经营受到刑事处罚或者责令停产停业、吊销许可证或者执照、较大数额罚款等行政处罚。</w:t>
      </w:r>
      <w:r/>
    </w:p>
    <w:p>
      <w:pPr>
        <w:pStyle w:val="8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 </w:t>
      </w:r>
      <w:r/>
    </w:p>
    <w:p>
      <w:pPr>
        <w:pStyle w:val="8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 </w:t>
      </w:r>
      <w:r/>
    </w:p>
    <w:p>
      <w:pPr>
        <w:pStyle w:val="8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磋商响应单位：（盖章）</w:t>
      </w:r>
      <w:r>
        <w:rPr>
          <w:rFonts w:ascii="宋体" w:hAnsi="宋体" w:eastAsia="宋体"/>
          <w:color w:val="000000"/>
          <w:sz w:val="24"/>
          <w:szCs w:val="24"/>
        </w:rPr>
      </w:r>
      <w:r/>
    </w:p>
    <w:p>
      <w:pPr>
        <w:pStyle w:val="8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法定代表人或代理人：（签字或盖章）</w:t>
      </w:r>
      <w:r/>
    </w:p>
    <w:p>
      <w:pPr>
        <w:pStyle w:val="8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日期：    年    月    日</w:t>
      </w:r>
      <w:r/>
    </w:p>
    <w:p>
      <w:pPr>
        <w:pStyle w:val="880"/>
        <w:spacing w:line="360" w:lineRule="auto"/>
        <w:rPr>
          <w:rFonts w:ascii="宋体" w:hAnsi="宋体" w:eastAsia="宋体" w:cs="宋体"/>
          <w:b/>
          <w:color w:val="000000"/>
          <w:sz w:val="24"/>
          <w:szCs w:val="24"/>
        </w:rPr>
        <w:outlineLvl w:val="1"/>
      </w:pPr>
      <w:r>
        <w:rPr>
          <w:rFonts w:ascii="宋体" w:hAnsi="宋体" w:eastAsia="宋体" w:cs="宋体"/>
          <w:b/>
          <w:color w:val="000000"/>
          <w:sz w:val="24"/>
          <w:szCs w:val="24"/>
        </w:rPr>
      </w:r>
      <w:r/>
    </w:p>
    <w:p>
      <w:pPr>
        <w:pStyle w:val="1109"/>
        <w:spacing w:line="360" w:lineRule="auto"/>
        <w:rPr>
          <w:color w:val="000000"/>
        </w:rPr>
      </w:pPr>
      <w:r>
        <w:rPr>
          <w:color w:val="000000"/>
        </w:rPr>
      </w:r>
      <w:r/>
    </w:p>
    <w:p>
      <w:pPr>
        <w:pStyle w:val="1109"/>
        <w:spacing w:line="360" w:lineRule="auto"/>
        <w:rPr>
          <w:color w:val="000000"/>
        </w:rPr>
      </w:pPr>
      <w:r>
        <w:rPr>
          <w:color w:val="000000"/>
        </w:rPr>
      </w:r>
      <w:r/>
    </w:p>
    <w:p>
      <w:pPr>
        <w:pStyle w:val="1109"/>
        <w:spacing w:line="360" w:lineRule="auto"/>
        <w:rPr>
          <w:color w:val="000000"/>
        </w:rPr>
      </w:pPr>
      <w:r>
        <w:rPr>
          <w:color w:val="000000"/>
        </w:rPr>
      </w:r>
      <w:r/>
    </w:p>
    <w:p>
      <w:pPr>
        <w:pStyle w:val="1109"/>
        <w:spacing w:line="360" w:lineRule="auto"/>
        <w:rPr>
          <w:color w:val="000000"/>
        </w:rPr>
      </w:pPr>
      <w:r>
        <w:rPr>
          <w:color w:val="000000"/>
        </w:rPr>
      </w:r>
      <w:r/>
    </w:p>
    <w:p>
      <w:pPr>
        <w:pStyle w:val="1109"/>
        <w:spacing w:line="360" w:lineRule="auto"/>
        <w:rPr>
          <w:color w:val="000000"/>
        </w:rPr>
      </w:pPr>
      <w:r>
        <w:rPr>
          <w:color w:val="000000"/>
        </w:rPr>
      </w:r>
      <w:r/>
    </w:p>
    <w:p>
      <w:pPr>
        <w:pStyle w:val="1109"/>
        <w:spacing w:line="360" w:lineRule="auto"/>
        <w:rPr>
          <w:color w:val="000000"/>
        </w:rPr>
      </w:pPr>
      <w:r>
        <w:rPr>
          <w:color w:val="000000"/>
        </w:rPr>
      </w:r>
      <w:r/>
    </w:p>
    <w:p>
      <w:pPr>
        <w:pStyle w:val="1109"/>
        <w:spacing w:line="360" w:lineRule="auto"/>
        <w:rPr>
          <w:color w:val="000000"/>
        </w:rPr>
      </w:pPr>
      <w:r>
        <w:rPr>
          <w:color w:val="000000"/>
        </w:rPr>
      </w:r>
      <w:r/>
    </w:p>
    <w:p>
      <w:pPr>
        <w:pStyle w:val="1109"/>
        <w:spacing w:line="360" w:lineRule="auto"/>
        <w:rPr>
          <w:color w:val="000000"/>
        </w:rPr>
      </w:pPr>
      <w:r>
        <w:rPr>
          <w:color w:val="000000"/>
        </w:rPr>
      </w:r>
      <w:r/>
    </w:p>
    <w:p>
      <w:pPr>
        <w:pStyle w:val="1109"/>
        <w:spacing w:line="360" w:lineRule="auto"/>
        <w:rPr>
          <w:color w:val="000000"/>
        </w:rPr>
      </w:pPr>
      <w:r>
        <w:rPr>
          <w:color w:val="000000"/>
        </w:rPr>
      </w:r>
      <w:r/>
    </w:p>
    <w:p>
      <w:pPr>
        <w:pStyle w:val="1109"/>
        <w:spacing w:line="360" w:lineRule="auto"/>
        <w:rPr>
          <w:color w:val="000000"/>
        </w:rPr>
      </w:pPr>
      <w:r>
        <w:rPr>
          <w:color w:val="000000"/>
        </w:rPr>
      </w:r>
      <w:r/>
    </w:p>
    <w:p>
      <w:pPr>
        <w:pStyle w:val="1109"/>
        <w:spacing w:line="360" w:lineRule="auto"/>
        <w:rPr>
          <w:color w:val="000000"/>
        </w:rPr>
      </w:pPr>
      <w:r>
        <w:rPr>
          <w:color w:val="000000"/>
        </w:rPr>
      </w:r>
      <w:r/>
    </w:p>
    <w:p>
      <w:pPr>
        <w:pStyle w:val="1109"/>
        <w:spacing w:line="360" w:lineRule="auto"/>
        <w:rPr>
          <w:color w:val="000000"/>
        </w:rPr>
      </w:pPr>
      <w:r>
        <w:rPr>
          <w:color w:val="000000"/>
        </w:rPr>
      </w:r>
      <w:r/>
    </w:p>
    <w:p>
      <w:pPr>
        <w:pStyle w:val="1109"/>
        <w:spacing w:line="360" w:lineRule="auto"/>
        <w:rPr>
          <w:color w:val="000000"/>
        </w:rPr>
      </w:pPr>
      <w:r>
        <w:rPr>
          <w:color w:val="000000"/>
        </w:rPr>
      </w:r>
      <w:r/>
    </w:p>
    <w:p>
      <w:pPr>
        <w:pStyle w:val="1109"/>
        <w:spacing w:line="360" w:lineRule="auto"/>
        <w:rPr>
          <w:color w:val="000000"/>
        </w:rPr>
      </w:pPr>
      <w:r>
        <w:rPr>
          <w:color w:val="000000"/>
        </w:rPr>
      </w:r>
      <w:r/>
    </w:p>
    <w:p>
      <w:pPr>
        <w:pStyle w:val="880"/>
        <w:spacing w:line="360" w:lineRule="auto"/>
        <w:rPr>
          <w:rFonts w:ascii="宋体" w:hAnsi="宋体" w:eastAsia="宋体"/>
          <w:b/>
          <w:bCs/>
          <w:color w:val="000000"/>
          <w:sz w:val="28"/>
          <w:szCs w:val="28"/>
        </w:rPr>
        <w:outlineLvl w:val="1"/>
      </w:pPr>
      <w:r>
        <w:rPr>
          <w:rFonts w:hint="eastAsia" w:ascii="宋体" w:hAnsi="宋体" w:eastAsia="宋体" w:cs="宋体"/>
          <w:b/>
          <w:color w:val="000000"/>
          <w:sz w:val="24"/>
          <w:szCs w:val="24"/>
        </w:rPr>
        <w:t xml:space="preserve">13.投标（响应）保证承诺书</w:t>
      </w:r>
      <w:r>
        <w:rPr>
          <w:rFonts w:ascii="宋体" w:hAnsi="宋体" w:eastAsia="宋体"/>
          <w:b/>
          <w:bCs/>
          <w:color w:val="000000"/>
          <w:sz w:val="28"/>
          <w:szCs w:val="28"/>
        </w:rPr>
      </w:r>
      <w:r/>
    </w:p>
    <w:p>
      <w:pPr>
        <w:pStyle w:val="88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880"/>
        <w:jc w:val="center"/>
        <w:spacing w:line="360" w:lineRule="auto"/>
        <w:rPr>
          <w:rFonts w:ascii="宋体" w:hAnsi="宋体" w:eastAsia="宋体" w:cs="宋体"/>
          <w:color w:val="000000"/>
          <w:sz w:val="24"/>
          <w:szCs w:val="24"/>
        </w:rPr>
        <w:outlineLvl w:val="1"/>
      </w:pPr>
      <w:r>
        <w:rPr>
          <w:rFonts w:hint="eastAsia" w:ascii="宋体" w:hAnsi="宋体" w:eastAsia="宋体" w:cs="宋体"/>
          <w:color w:val="000000"/>
          <w:sz w:val="24"/>
          <w:szCs w:val="24"/>
        </w:rPr>
        <w:t xml:space="preserve">投标（响应）保证承诺书</w:t>
      </w:r>
      <w:r>
        <w:rPr>
          <w:rFonts w:ascii="宋体" w:hAnsi="宋体" w:eastAsia="宋体" w:cs="宋体"/>
          <w:color w:val="000000"/>
          <w:sz w:val="24"/>
          <w:szCs w:val="24"/>
        </w:rPr>
      </w:r>
      <w:r/>
    </w:p>
    <w:p>
      <w:pPr>
        <w:pStyle w:val="880"/>
        <w:ind w:firstLine="420"/>
        <w:jc w:val="left"/>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致：</w:t>
      </w:r>
      <w:r>
        <w:rPr>
          <w:rFonts w:hint="eastAsia" w:ascii="宋体" w:hAnsi="宋体" w:eastAsia="宋体" w:cs="宋体"/>
          <w:color w:val="000000"/>
          <w:sz w:val="24"/>
          <w:szCs w:val="24"/>
          <w:u w:val="single"/>
        </w:rPr>
        <w:t xml:space="preserve">（采购代理机构名称）</w:t>
      </w:r>
      <w:r>
        <w:rPr>
          <w:rFonts w:ascii="宋体" w:hAnsi="宋体" w:eastAsia="宋体" w:cs="宋体"/>
          <w:color w:val="000000"/>
          <w:sz w:val="24"/>
          <w:szCs w:val="24"/>
        </w:rPr>
      </w:r>
      <w:r/>
    </w:p>
    <w:p>
      <w:pPr>
        <w:pStyle w:val="880"/>
        <w:ind w:firstLine="420"/>
        <w:jc w:val="left"/>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我（单位/本人，以下统称我单位）自愿参加</w:t>
      </w:r>
      <w:r>
        <w:rPr>
          <w:rFonts w:hint="eastAsia" w:ascii="宋体" w:hAnsi="宋体" w:eastAsia="宋体" w:cs="宋体"/>
          <w:color w:val="000000"/>
          <w:sz w:val="24"/>
          <w:szCs w:val="24"/>
          <w:u w:val="single"/>
        </w:rPr>
        <w:t xml:space="preserve"> （项目名称和采购编号）</w:t>
      </w:r>
      <w:r>
        <w:rPr>
          <w:rFonts w:hint="eastAsia" w:ascii="宋体" w:hAnsi="宋体" w:eastAsia="宋体" w:cs="宋体"/>
          <w:color w:val="000000"/>
          <w:sz w:val="24"/>
          <w:szCs w:val="24"/>
        </w:rPr>
        <w:t xml:space="preserve">的投标（响应），并做出如下承诺：</w:t>
      </w:r>
      <w:r>
        <w:rPr>
          <w:rFonts w:ascii="宋体" w:hAnsi="宋体" w:eastAsia="宋体" w:cs="宋体"/>
          <w:color w:val="000000"/>
          <w:sz w:val="24"/>
          <w:szCs w:val="24"/>
        </w:rPr>
      </w:r>
      <w:r/>
    </w:p>
    <w:p>
      <w:pPr>
        <w:pStyle w:val="880"/>
        <w:ind w:firstLine="420"/>
        <w:jc w:val="left"/>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一、除不可抗力外，我单位如果发生以下行为，将在行为发生的10个工作日内，向贵方</w:t>
      </w:r>
      <w:r>
        <w:rPr>
          <w:rFonts w:hint="eastAsia" w:ascii="宋体" w:hAnsi="宋体" w:eastAsia="宋体" w:cs="宋体"/>
          <w:color w:val="000000"/>
          <w:sz w:val="24"/>
          <w:szCs w:val="24"/>
          <w:u w:val="single"/>
        </w:rPr>
        <w:t xml:space="preserve">（或采购人）</w:t>
      </w:r>
      <w:r>
        <w:rPr>
          <w:rFonts w:hint="eastAsia" w:ascii="宋体" w:hAnsi="宋体" w:eastAsia="宋体" w:cs="宋体"/>
          <w:color w:val="000000"/>
          <w:sz w:val="24"/>
          <w:szCs w:val="24"/>
        </w:rPr>
        <w:t xml:space="preserve">支付本采购文件公布的预算金额（或最高限价）的2%作为违约赔偿金（数量不确定的单价采购须约定具体金额）。</w:t>
      </w:r>
      <w:r>
        <w:rPr>
          <w:rFonts w:ascii="宋体" w:hAnsi="宋体" w:eastAsia="宋体" w:cs="宋体"/>
          <w:color w:val="000000"/>
          <w:sz w:val="24"/>
          <w:szCs w:val="24"/>
        </w:rPr>
      </w:r>
      <w:r/>
    </w:p>
    <w:p>
      <w:pPr>
        <w:pStyle w:val="880"/>
        <w:ind w:firstLine="420"/>
        <w:jc w:val="left"/>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1.自投标（响应）截止时间至本项目发布中标（成交）公告为止，撤销投标（响应）；</w:t>
      </w:r>
      <w:r>
        <w:rPr>
          <w:rFonts w:ascii="宋体" w:hAnsi="宋体" w:eastAsia="宋体" w:cs="宋体"/>
          <w:color w:val="000000"/>
          <w:sz w:val="24"/>
          <w:szCs w:val="24"/>
        </w:rPr>
      </w:r>
      <w:r/>
    </w:p>
    <w:p>
      <w:pPr>
        <w:pStyle w:val="880"/>
        <w:ind w:firstLine="420"/>
        <w:jc w:val="left"/>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2.中标（成交）后不依法与采购人签订合同；</w:t>
      </w:r>
      <w:r>
        <w:rPr>
          <w:rFonts w:ascii="宋体" w:hAnsi="宋体" w:eastAsia="宋体" w:cs="宋体"/>
          <w:color w:val="000000"/>
          <w:sz w:val="24"/>
          <w:szCs w:val="24"/>
        </w:rPr>
      </w:r>
      <w:r/>
    </w:p>
    <w:p>
      <w:pPr>
        <w:pStyle w:val="880"/>
        <w:ind w:firstLine="420"/>
        <w:jc w:val="left"/>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3.中标（成交）后不按本采购文件规定向采购人提交履约保证金（若有）；</w:t>
      </w:r>
      <w:r>
        <w:rPr>
          <w:rFonts w:ascii="宋体" w:hAnsi="宋体" w:eastAsia="宋体" w:cs="宋体"/>
          <w:color w:val="000000"/>
          <w:sz w:val="24"/>
          <w:szCs w:val="24"/>
        </w:rPr>
      </w:r>
      <w:r/>
    </w:p>
    <w:p>
      <w:pPr>
        <w:pStyle w:val="880"/>
        <w:ind w:firstLine="420"/>
        <w:jc w:val="left"/>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4.中标（成交）后不按本采购文件规定向贵方缴纳采购代理费。</w:t>
      </w:r>
      <w:r>
        <w:rPr>
          <w:rFonts w:ascii="宋体" w:hAnsi="宋体" w:eastAsia="宋体" w:cs="宋体"/>
          <w:color w:val="000000"/>
          <w:sz w:val="24"/>
          <w:szCs w:val="24"/>
        </w:rPr>
      </w:r>
      <w:r/>
    </w:p>
    <w:p>
      <w:pPr>
        <w:pStyle w:val="880"/>
        <w:ind w:firstLine="420"/>
        <w:jc w:val="left"/>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二、我单位知晓上述行为的法律后果，承认本承诺书作为贵方</w:t>
      </w:r>
      <w:r>
        <w:rPr>
          <w:rFonts w:hint="eastAsia" w:ascii="宋体" w:hAnsi="宋体" w:eastAsia="宋体" w:cs="宋体"/>
          <w:color w:val="000000"/>
          <w:sz w:val="24"/>
          <w:szCs w:val="24"/>
          <w:u w:val="single"/>
        </w:rPr>
        <w:t xml:space="preserve">（或采购人）</w:t>
      </w:r>
      <w:r>
        <w:rPr>
          <w:rFonts w:hint="eastAsia" w:ascii="宋体" w:hAnsi="宋体" w:eastAsia="宋体" w:cs="宋体"/>
          <w:color w:val="000000"/>
          <w:sz w:val="24"/>
          <w:szCs w:val="24"/>
        </w:rPr>
        <w:t xml:space="preserve">要求我单位履行违约赔偿义务的依据作用。</w:t>
      </w:r>
      <w:r>
        <w:rPr>
          <w:rFonts w:ascii="宋体" w:hAnsi="宋体" w:eastAsia="宋体" w:cs="宋体"/>
          <w:color w:val="000000"/>
          <w:sz w:val="24"/>
          <w:szCs w:val="24"/>
        </w:rPr>
      </w:r>
      <w:r/>
    </w:p>
    <w:p>
      <w:pPr>
        <w:pStyle w:val="880"/>
        <w:ind w:left="1560" w:firstLine="420"/>
        <w:jc w:val="left"/>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p>
      <w:pPr>
        <w:pStyle w:val="880"/>
        <w:ind w:firstLine="420"/>
        <w:jc w:val="left"/>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投标（响应）人：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（盖公章）</w:t>
      </w:r>
      <w:r>
        <w:rPr>
          <w:rFonts w:ascii="宋体" w:hAnsi="宋体" w:eastAsia="宋体" w:cs="宋体"/>
          <w:color w:val="000000"/>
          <w:sz w:val="24"/>
          <w:szCs w:val="24"/>
        </w:rPr>
      </w:r>
      <w:r/>
    </w:p>
    <w:p>
      <w:pPr>
        <w:pStyle w:val="880"/>
        <w:ind w:firstLine="420"/>
        <w:jc w:val="left"/>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法定代表人或委托代理人（签字或签章）：</w:t>
      </w:r>
      <w:r>
        <w:rPr>
          <w:rFonts w:ascii="宋体" w:hAnsi="宋体" w:eastAsia="宋体" w:cs="宋体"/>
          <w:color w:val="000000"/>
          <w:sz w:val="24"/>
          <w:szCs w:val="24"/>
        </w:rPr>
      </w:r>
      <w:r/>
    </w:p>
    <w:p>
      <w:pPr>
        <w:pStyle w:val="880"/>
        <w:ind w:firstLine="420"/>
        <w:jc w:val="left"/>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地址：                                         电话：</w:t>
      </w:r>
      <w:r>
        <w:rPr>
          <w:rFonts w:ascii="宋体" w:hAnsi="宋体" w:eastAsia="宋体" w:cs="宋体"/>
          <w:color w:val="000000"/>
          <w:sz w:val="24"/>
          <w:szCs w:val="24"/>
        </w:rPr>
      </w:r>
      <w:r/>
    </w:p>
    <w:p>
      <w:pPr>
        <w:pStyle w:val="880"/>
        <w:ind w:firstLine="420"/>
        <w:jc w:val="left"/>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传真：                                         电子邮件：</w:t>
      </w:r>
      <w:r>
        <w:rPr>
          <w:rFonts w:ascii="宋体" w:hAnsi="宋体" w:eastAsia="宋体" w:cs="宋体"/>
          <w:color w:val="000000"/>
          <w:sz w:val="24"/>
          <w:szCs w:val="24"/>
        </w:rPr>
      </w:r>
      <w:r/>
    </w:p>
    <w:p>
      <w:pPr>
        <w:pStyle w:val="880"/>
        <w:ind w:firstLine="420"/>
        <w:jc w:val="left"/>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邮编：   </w:t>
      </w:r>
      <w:r>
        <w:rPr>
          <w:rFonts w:ascii="宋体" w:hAnsi="宋体" w:eastAsia="宋体" w:cs="宋体"/>
          <w:color w:val="000000"/>
          <w:sz w:val="24"/>
          <w:szCs w:val="24"/>
        </w:rPr>
      </w:r>
      <w:r/>
    </w:p>
    <w:p>
      <w:pPr>
        <w:pStyle w:val="880"/>
        <w:ind w:firstLine="420"/>
        <w:jc w:val="left"/>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日期：</w:t>
      </w:r>
      <w:r>
        <w:rPr>
          <w:rFonts w:ascii="宋体" w:hAnsi="宋体" w:eastAsia="宋体" w:cs="宋体"/>
          <w:color w:val="000000"/>
          <w:sz w:val="24"/>
          <w:szCs w:val="24"/>
        </w:rPr>
      </w:r>
      <w:r/>
    </w:p>
    <w:p>
      <w:pPr>
        <w:pStyle w:val="1109"/>
        <w:spacing w:line="360" w:lineRule="auto"/>
        <w:rPr>
          <w:rFonts w:hint="eastAsia"/>
          <w:color w:val="000000"/>
        </w:rPr>
      </w:pPr>
      <w:r>
        <w:rPr>
          <w:rFonts w:hint="eastAsia"/>
          <w:color w:val="000000"/>
        </w:rPr>
      </w:r>
      <w:r/>
    </w:p>
    <w:p>
      <w:pPr>
        <w:pStyle w:val="1109"/>
        <w:spacing w:line="360" w:lineRule="auto"/>
        <w:rPr>
          <w:rFonts w:hint="eastAsia"/>
          <w:color w:val="000000"/>
        </w:rPr>
      </w:pPr>
      <w:r>
        <w:rPr>
          <w:rFonts w:hint="eastAsia"/>
          <w:color w:val="000000"/>
        </w:rPr>
      </w:r>
      <w:r/>
    </w:p>
    <w:p>
      <w:pPr>
        <w:pStyle w:val="1109"/>
        <w:spacing w:line="360" w:lineRule="auto"/>
        <w:rPr>
          <w:rFonts w:hint="eastAsia"/>
          <w:color w:val="000000"/>
        </w:rPr>
      </w:pPr>
      <w:r>
        <w:rPr>
          <w:rFonts w:hint="eastAsia"/>
          <w:color w:val="000000"/>
        </w:rPr>
      </w:r>
      <w:r/>
    </w:p>
    <w:p>
      <w:pPr>
        <w:pStyle w:val="1109"/>
        <w:spacing w:line="360" w:lineRule="auto"/>
        <w:rPr>
          <w:rFonts w:hint="eastAsia"/>
          <w:color w:val="000000"/>
        </w:rPr>
      </w:pPr>
      <w:r>
        <w:rPr>
          <w:rFonts w:hint="eastAsia"/>
          <w:color w:val="000000"/>
        </w:rPr>
      </w:r>
      <w:r/>
    </w:p>
    <w:p>
      <w:pPr>
        <w:pStyle w:val="1109"/>
        <w:spacing w:line="360" w:lineRule="auto"/>
        <w:rPr>
          <w:rFonts w:hint="eastAsia"/>
          <w:color w:val="000000"/>
        </w:rPr>
      </w:pPr>
      <w:r>
        <w:rPr>
          <w:rFonts w:hint="eastAsia"/>
          <w:color w:val="000000"/>
        </w:rPr>
      </w:r>
      <w:r/>
    </w:p>
    <w:p>
      <w:pPr>
        <w:pStyle w:val="880"/>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14.</w:t>
      </w:r>
      <w:bookmarkStart w:id="21" w:name="_Toc329789742"/>
      <w:r/>
      <w:bookmarkStart w:id="22" w:name="_Toc377461589"/>
      <w:r/>
      <w:bookmarkStart w:id="23" w:name="_Toc394743308"/>
      <w:r/>
      <w:bookmarkStart w:id="24" w:name="_Toc377461644"/>
      <w:r>
        <w:rPr>
          <w:rFonts w:hint="eastAsia" w:ascii="宋体" w:hAnsi="宋体" w:eastAsia="宋体" w:cs="宋体"/>
          <w:b/>
          <w:color w:val="000000"/>
          <w:sz w:val="24"/>
          <w:szCs w:val="24"/>
          <w:lang w:val="zh-CN"/>
        </w:rPr>
        <w:t xml:space="preserve">中小企业声明函</w:t>
      </w:r>
      <w:r>
        <w:rPr>
          <w:rFonts w:ascii="宋体" w:hAnsi="宋体" w:eastAsia="宋体" w:cs="宋体"/>
          <w:b/>
          <w:color w:val="000000"/>
          <w:sz w:val="24"/>
          <w:szCs w:val="24"/>
        </w:rPr>
      </w:r>
      <w:r/>
    </w:p>
    <w:p>
      <w:pPr>
        <w:pStyle w:val="880"/>
        <w:spacing w:line="360" w:lineRule="auto"/>
        <w:rPr>
          <w:rFonts w:ascii="宋体" w:hAnsi="宋体" w:eastAsia="宋体" w:cs="宋体"/>
          <w:b/>
          <w:color w:val="000000"/>
          <w:sz w:val="24"/>
          <w:szCs w:val="24"/>
          <w:lang w:val="zh-CN"/>
        </w:rPr>
      </w:pPr>
      <w:r>
        <w:rPr>
          <w:rFonts w:ascii="宋体" w:hAnsi="宋体" w:eastAsia="宋体" w:cs="宋体"/>
          <w:b/>
          <w:color w:val="000000"/>
          <w:sz w:val="24"/>
          <w:szCs w:val="24"/>
          <w:lang w:val="zh-CN"/>
        </w:rPr>
      </w:r>
      <w:r/>
    </w:p>
    <w:p>
      <w:pPr>
        <w:pStyle w:val="880"/>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中小企业声明函</w:t>
      </w:r>
      <w:r>
        <w:rPr>
          <w:rFonts w:ascii="宋体" w:hAnsi="宋体" w:eastAsia="宋体" w:cs="宋体"/>
          <w:color w:val="000000"/>
          <w:sz w:val="24"/>
          <w:szCs w:val="24"/>
        </w:rPr>
      </w:r>
      <w:r/>
    </w:p>
    <w:p>
      <w:pPr>
        <w:pStyle w:val="880"/>
        <w:spacing w:line="360" w:lineRule="auto"/>
        <w:rPr>
          <w:rFonts w:ascii="宋体" w:hAnsi="宋体" w:eastAsia="宋体" w:cs="宋体"/>
          <w:color w:val="000000"/>
          <w:sz w:val="24"/>
          <w:szCs w:val="22"/>
          <w:lang w:val="zh-CN"/>
        </w:rPr>
      </w:pPr>
      <w:r>
        <w:rPr>
          <w:rFonts w:ascii="宋体" w:hAnsi="宋体" w:eastAsia="宋体" w:cs="宋体"/>
          <w:color w:val="000000"/>
          <w:sz w:val="24"/>
          <w:szCs w:val="22"/>
          <w:lang w:val="zh-CN"/>
        </w:rPr>
      </w:r>
      <w:r/>
    </w:p>
    <w:p>
      <w:pPr>
        <w:pStyle w:val="880"/>
        <w:ind w:firstLine="480"/>
        <w:spacing w:line="360" w:lineRule="auto"/>
        <w:rPr>
          <w:rFonts w:ascii="宋体" w:hAnsi="宋体" w:eastAsia="宋体" w:cs="宋体"/>
          <w:color w:val="000000"/>
          <w:sz w:val="24"/>
          <w:szCs w:val="22"/>
        </w:rPr>
      </w:pPr>
      <w:r>
        <w:rPr>
          <w:rFonts w:ascii="宋体" w:hAnsi="宋体" w:eastAsia="宋体" w:cs="宋体"/>
          <w:color w:val="000000"/>
          <w:sz w:val="24"/>
          <w:szCs w:val="22"/>
        </w:rPr>
        <w:t xml:space="preserve">本公司（联合体）郑重声明，根据《政府采购促进中小企业发展管理办法》（财库﹝2020﹞46 号）的规定，本公司 （联合体）参加</w:t>
      </w:r>
      <w:r>
        <w:rPr>
          <w:rFonts w:ascii="宋体" w:hAnsi="宋体" w:eastAsia="宋体" w:cs="宋体"/>
          <w:color w:val="000000"/>
          <w:sz w:val="24"/>
          <w:szCs w:val="22"/>
          <w:u w:val="single"/>
        </w:rPr>
        <w:t xml:space="preserve">（单位名称）</w:t>
      </w:r>
      <w:r>
        <w:rPr>
          <w:rFonts w:ascii="宋体" w:hAnsi="宋体" w:eastAsia="宋体" w:cs="宋体"/>
          <w:color w:val="000000"/>
          <w:sz w:val="24"/>
          <w:szCs w:val="22"/>
        </w:rPr>
        <w:t xml:space="preserve">的</w:t>
      </w:r>
      <w:r>
        <w:rPr>
          <w:rFonts w:ascii="宋体" w:hAnsi="宋体" w:eastAsia="宋体" w:cs="宋体"/>
          <w:color w:val="000000"/>
          <w:sz w:val="24"/>
          <w:szCs w:val="22"/>
          <w:u w:val="single"/>
        </w:rPr>
        <w:t xml:space="preserve">（项目名称）</w:t>
      </w:r>
      <w:r>
        <w:rPr>
          <w:rFonts w:ascii="宋体" w:hAnsi="宋体" w:eastAsia="宋体" w:cs="宋体"/>
          <w:color w:val="000000"/>
          <w:sz w:val="24"/>
          <w:szCs w:val="22"/>
        </w:rPr>
        <w:t xml:space="preserve">采购活动，服务全部由符合政策要求的中小企业承接。相关企业（含联合体中的中小企业、签订分包意向协议的中小企业）的具体情况如下： </w:t>
      </w:r>
      <w:r/>
    </w:p>
    <w:p>
      <w:pPr>
        <w:pStyle w:val="880"/>
        <w:numPr>
          <w:ilvl w:val="0"/>
          <w:numId w:val="1"/>
        </w:numPr>
        <w:ind w:firstLine="480"/>
        <w:spacing w:line="360" w:lineRule="auto"/>
        <w:tabs>
          <w:tab w:val="left" w:pos="312" w:leader="none"/>
        </w:tabs>
        <w:rPr>
          <w:rFonts w:ascii="宋体" w:hAnsi="宋体" w:eastAsia="宋体" w:cs="宋体"/>
          <w:color w:val="000000"/>
          <w:sz w:val="24"/>
          <w:szCs w:val="22"/>
        </w:rPr>
      </w:pPr>
      <w:r>
        <w:rPr>
          <w:rFonts w:ascii="宋体" w:hAnsi="宋体" w:eastAsia="宋体" w:cs="宋体"/>
          <w:color w:val="000000"/>
          <w:sz w:val="24"/>
          <w:szCs w:val="22"/>
          <w:u w:val="single"/>
        </w:rPr>
        <w:t xml:space="preserve">（标的名称）</w:t>
      </w:r>
      <w:r>
        <w:rPr>
          <w:rFonts w:ascii="宋体" w:hAnsi="宋体" w:eastAsia="宋体" w:cs="宋体"/>
          <w:color w:val="000000"/>
          <w:sz w:val="24"/>
          <w:szCs w:val="22"/>
        </w:rPr>
        <w:t xml:space="preserve">，属于</w:t>
      </w:r>
      <w:bookmarkStart w:id="25" w:name="OLE_LINK84"/>
      <w:r>
        <w:rPr>
          <w:rFonts w:hint="eastAsia" w:ascii="宋体" w:hAnsi="宋体" w:eastAsia="宋体" w:cs="宋体"/>
          <w:color w:val="000000"/>
          <w:sz w:val="24"/>
          <w:szCs w:val="22"/>
          <w:u w:val="single"/>
        </w:rPr>
        <w:t xml:space="preserve">软件和信息技术服务业</w:t>
      </w:r>
      <w:bookmarkEnd w:id="25"/>
      <w:r>
        <w:rPr>
          <w:rFonts w:hint="eastAsia" w:ascii="宋体" w:hAnsi="宋体" w:eastAsia="宋体" w:cs="宋体"/>
          <w:color w:val="000000"/>
          <w:sz w:val="24"/>
          <w:szCs w:val="22"/>
          <w:u w:val="single"/>
        </w:rPr>
        <w:t xml:space="preserve"> </w:t>
      </w:r>
      <w:r>
        <w:rPr>
          <w:rFonts w:ascii="宋体" w:hAnsi="宋体" w:eastAsia="宋体" w:cs="宋体"/>
          <w:color w:val="000000"/>
          <w:sz w:val="24"/>
          <w:szCs w:val="22"/>
        </w:rPr>
        <w:t xml:space="preserve">；承接企业为</w:t>
      </w:r>
      <w:r>
        <w:rPr>
          <w:rFonts w:ascii="宋体" w:hAnsi="宋体" w:eastAsia="宋体" w:cs="宋体"/>
          <w:color w:val="000000"/>
          <w:sz w:val="24"/>
          <w:szCs w:val="22"/>
          <w:u w:val="single"/>
        </w:rPr>
        <w:t xml:space="preserve">（企业名称）</w:t>
      </w:r>
      <w:r>
        <w:rPr>
          <w:rFonts w:ascii="宋体" w:hAnsi="宋体" w:eastAsia="宋体" w:cs="宋体"/>
          <w:color w:val="000000"/>
          <w:sz w:val="24"/>
          <w:szCs w:val="22"/>
        </w:rPr>
        <w:t xml:space="preserve">，从业人员</w:t>
      </w:r>
      <w:r>
        <w:rPr>
          <w:rFonts w:hint="eastAsia" w:ascii="宋体" w:hAnsi="宋体" w:eastAsia="宋体" w:cs="宋体"/>
          <w:color w:val="000000"/>
          <w:sz w:val="24"/>
          <w:szCs w:val="22"/>
          <w:u w:val="single"/>
        </w:rPr>
        <w:t xml:space="preserve">   </w:t>
      </w:r>
      <w:r>
        <w:rPr>
          <w:rFonts w:ascii="宋体" w:hAnsi="宋体" w:eastAsia="宋体" w:cs="宋体"/>
          <w:color w:val="000000"/>
          <w:sz w:val="24"/>
          <w:szCs w:val="22"/>
        </w:rPr>
        <w:t xml:space="preserve">人，营业收入为</w:t>
      </w:r>
      <w:r>
        <w:rPr>
          <w:rFonts w:ascii="宋体" w:hAnsi="宋体" w:eastAsia="宋体" w:cs="宋体"/>
          <w:color w:val="000000"/>
          <w:sz w:val="24"/>
          <w:szCs w:val="22"/>
          <w:u w:val="single"/>
        </w:rPr>
        <w:t xml:space="preserve"> </w:t>
      </w:r>
      <w:r>
        <w:rPr>
          <w:rFonts w:hint="eastAsia" w:ascii="宋体" w:hAnsi="宋体" w:eastAsia="宋体" w:cs="宋体"/>
          <w:color w:val="000000"/>
          <w:sz w:val="24"/>
          <w:szCs w:val="22"/>
          <w:u w:val="single"/>
        </w:rPr>
        <w:t xml:space="preserve">    </w:t>
      </w:r>
      <w:r>
        <w:rPr>
          <w:rFonts w:ascii="宋体" w:hAnsi="宋体" w:eastAsia="宋体" w:cs="宋体"/>
          <w:color w:val="000000"/>
          <w:sz w:val="24"/>
          <w:szCs w:val="22"/>
        </w:rPr>
        <w:t xml:space="preserve">万元，资产总额为</w:t>
      </w:r>
      <w:r>
        <w:rPr>
          <w:rFonts w:ascii="宋体" w:hAnsi="宋体" w:eastAsia="宋体" w:cs="宋体"/>
          <w:color w:val="000000"/>
          <w:sz w:val="24"/>
          <w:szCs w:val="22"/>
          <w:u w:val="single"/>
        </w:rPr>
        <w:t xml:space="preserve"> </w:t>
      </w:r>
      <w:r>
        <w:rPr>
          <w:rFonts w:hint="eastAsia" w:ascii="宋体" w:hAnsi="宋体" w:eastAsia="宋体" w:cs="宋体"/>
          <w:color w:val="000000"/>
          <w:sz w:val="24"/>
          <w:szCs w:val="22"/>
          <w:u w:val="single"/>
        </w:rPr>
        <w:t xml:space="preserve">    </w:t>
      </w:r>
      <w:r>
        <w:rPr>
          <w:rFonts w:ascii="宋体" w:hAnsi="宋体" w:eastAsia="宋体" w:cs="宋体"/>
          <w:color w:val="000000"/>
          <w:sz w:val="24"/>
          <w:szCs w:val="22"/>
        </w:rPr>
        <w:t xml:space="preserve">万元，属于</w:t>
      </w:r>
      <w:r>
        <w:rPr>
          <w:rFonts w:ascii="宋体" w:hAnsi="宋体" w:eastAsia="宋体" w:cs="宋体"/>
          <w:color w:val="000000"/>
          <w:sz w:val="24"/>
          <w:szCs w:val="22"/>
          <w:u w:val="single"/>
        </w:rPr>
        <w:t xml:space="preserve">（中型企业、小型企业、微型企业）</w:t>
      </w:r>
      <w:r>
        <w:rPr>
          <w:rFonts w:ascii="宋体" w:hAnsi="宋体" w:eastAsia="宋体" w:cs="宋体"/>
          <w:color w:val="000000"/>
          <w:sz w:val="24"/>
          <w:szCs w:val="22"/>
        </w:rPr>
        <w:t xml:space="preserve">； </w:t>
      </w:r>
      <w:r/>
    </w:p>
    <w:p>
      <w:pPr>
        <w:pStyle w:val="880"/>
        <w:numPr>
          <w:ilvl w:val="0"/>
          <w:numId w:val="1"/>
        </w:numPr>
        <w:ind w:firstLine="480"/>
        <w:spacing w:line="360" w:lineRule="auto"/>
        <w:tabs>
          <w:tab w:val="left" w:pos="312" w:leader="none"/>
        </w:tabs>
        <w:rPr>
          <w:rFonts w:ascii="宋体" w:hAnsi="宋体" w:eastAsia="宋体" w:cs="宋体"/>
          <w:color w:val="000000"/>
          <w:sz w:val="24"/>
          <w:szCs w:val="22"/>
        </w:rPr>
      </w:pPr>
      <w:r>
        <w:rPr>
          <w:rFonts w:ascii="宋体" w:hAnsi="宋体" w:eastAsia="宋体" w:cs="宋体"/>
          <w:color w:val="000000"/>
          <w:sz w:val="24"/>
          <w:szCs w:val="22"/>
          <w:u w:val="single"/>
        </w:rPr>
        <w:t xml:space="preserve">（标的名称）</w:t>
      </w:r>
      <w:r>
        <w:rPr>
          <w:rFonts w:ascii="宋体" w:hAnsi="宋体" w:eastAsia="宋体" w:cs="宋体"/>
          <w:color w:val="000000"/>
          <w:sz w:val="24"/>
          <w:szCs w:val="22"/>
        </w:rPr>
        <w:t xml:space="preserve">，属于</w:t>
      </w:r>
      <w:r>
        <w:rPr>
          <w:rFonts w:hint="eastAsia" w:ascii="宋体" w:hAnsi="宋体" w:eastAsia="宋体" w:cs="宋体"/>
          <w:color w:val="000000"/>
          <w:sz w:val="24"/>
          <w:szCs w:val="22"/>
          <w:u w:val="single"/>
        </w:rPr>
        <w:t xml:space="preserve">软件和信息技术服务业 </w:t>
      </w:r>
      <w:r>
        <w:rPr>
          <w:rFonts w:ascii="宋体" w:hAnsi="宋体" w:eastAsia="宋体" w:cs="宋体"/>
          <w:color w:val="000000"/>
          <w:sz w:val="24"/>
          <w:szCs w:val="22"/>
        </w:rPr>
        <w:t xml:space="preserve">；承接企业为</w:t>
      </w:r>
      <w:r>
        <w:rPr>
          <w:rFonts w:ascii="宋体" w:hAnsi="宋体" w:eastAsia="宋体" w:cs="宋体"/>
          <w:color w:val="000000"/>
          <w:sz w:val="24"/>
          <w:szCs w:val="22"/>
          <w:u w:val="single"/>
        </w:rPr>
        <w:t xml:space="preserve">（企业名称）</w:t>
      </w:r>
      <w:r>
        <w:rPr>
          <w:rFonts w:ascii="宋体" w:hAnsi="宋体" w:eastAsia="宋体" w:cs="宋体"/>
          <w:color w:val="000000"/>
          <w:sz w:val="24"/>
          <w:szCs w:val="22"/>
        </w:rPr>
        <w:t xml:space="preserve">，从业人员</w:t>
      </w:r>
      <w:r>
        <w:rPr>
          <w:rFonts w:hint="eastAsia" w:ascii="宋体" w:hAnsi="宋体" w:eastAsia="宋体" w:cs="宋体"/>
          <w:color w:val="000000"/>
          <w:sz w:val="24"/>
          <w:szCs w:val="22"/>
          <w:u w:val="single"/>
        </w:rPr>
        <w:t xml:space="preserve">  </w:t>
      </w:r>
      <w:r>
        <w:rPr>
          <w:rFonts w:ascii="宋体" w:hAnsi="宋体" w:eastAsia="宋体" w:cs="宋体"/>
          <w:color w:val="000000"/>
          <w:sz w:val="24"/>
          <w:szCs w:val="22"/>
        </w:rPr>
        <w:t xml:space="preserve">人，营业收入为</w:t>
      </w:r>
      <w:r>
        <w:rPr>
          <w:rFonts w:ascii="宋体" w:hAnsi="宋体" w:eastAsia="宋体" w:cs="宋体"/>
          <w:color w:val="000000"/>
          <w:sz w:val="24"/>
          <w:szCs w:val="22"/>
          <w:u w:val="single"/>
        </w:rPr>
        <w:t xml:space="preserve"> </w:t>
      </w:r>
      <w:r>
        <w:rPr>
          <w:rFonts w:hint="eastAsia" w:ascii="宋体" w:hAnsi="宋体" w:eastAsia="宋体" w:cs="宋体"/>
          <w:color w:val="000000"/>
          <w:sz w:val="24"/>
          <w:szCs w:val="22"/>
          <w:u w:val="single"/>
        </w:rPr>
        <w:t xml:space="preserve">   </w:t>
      </w:r>
      <w:r>
        <w:rPr>
          <w:rFonts w:ascii="宋体" w:hAnsi="宋体" w:eastAsia="宋体" w:cs="宋体"/>
          <w:color w:val="000000"/>
          <w:sz w:val="24"/>
          <w:szCs w:val="22"/>
        </w:rPr>
        <w:t xml:space="preserve">万元，资产总额为</w:t>
      </w:r>
      <w:r>
        <w:rPr>
          <w:rFonts w:ascii="宋体" w:hAnsi="宋体" w:eastAsia="宋体" w:cs="宋体"/>
          <w:color w:val="000000"/>
          <w:sz w:val="24"/>
          <w:szCs w:val="22"/>
          <w:u w:val="single"/>
        </w:rPr>
        <w:t xml:space="preserve"> </w:t>
      </w:r>
      <w:r>
        <w:rPr>
          <w:rFonts w:hint="eastAsia" w:ascii="宋体" w:hAnsi="宋体" w:eastAsia="宋体" w:cs="宋体"/>
          <w:color w:val="000000"/>
          <w:sz w:val="24"/>
          <w:szCs w:val="22"/>
          <w:u w:val="single"/>
        </w:rPr>
        <w:t xml:space="preserve">     </w:t>
      </w:r>
      <w:r>
        <w:rPr>
          <w:rFonts w:ascii="宋体" w:hAnsi="宋体" w:eastAsia="宋体" w:cs="宋体"/>
          <w:color w:val="000000"/>
          <w:sz w:val="24"/>
          <w:szCs w:val="22"/>
        </w:rPr>
        <w:t xml:space="preserve">万元，属于</w:t>
      </w:r>
      <w:r>
        <w:rPr>
          <w:rFonts w:ascii="宋体" w:hAnsi="宋体" w:eastAsia="宋体" w:cs="宋体"/>
          <w:color w:val="000000"/>
          <w:sz w:val="24"/>
          <w:szCs w:val="22"/>
          <w:u w:val="single"/>
        </w:rPr>
        <w:t xml:space="preserve">（中型企业、小型企业、微型企业）</w:t>
      </w:r>
      <w:r>
        <w:rPr>
          <w:rFonts w:ascii="宋体" w:hAnsi="宋体" w:eastAsia="宋体" w:cs="宋体"/>
          <w:color w:val="000000"/>
          <w:sz w:val="24"/>
          <w:szCs w:val="22"/>
        </w:rPr>
        <w:t xml:space="preserve">； </w:t>
      </w:r>
      <w:r/>
    </w:p>
    <w:p>
      <w:pPr>
        <w:pStyle w:val="880"/>
        <w:ind w:firstLine="480"/>
        <w:spacing w:line="360" w:lineRule="auto"/>
        <w:rPr>
          <w:rFonts w:ascii="宋体" w:hAnsi="宋体" w:eastAsia="宋体" w:cs="宋体"/>
          <w:color w:val="000000"/>
          <w:sz w:val="24"/>
          <w:szCs w:val="22"/>
        </w:rPr>
      </w:pPr>
      <w:r>
        <w:rPr>
          <w:rFonts w:ascii="宋体" w:hAnsi="宋体" w:eastAsia="宋体" w:cs="宋体"/>
          <w:color w:val="000000"/>
          <w:sz w:val="24"/>
          <w:szCs w:val="22"/>
        </w:rPr>
        <w:t xml:space="preserve">……</w:t>
      </w:r>
      <w:r/>
    </w:p>
    <w:p>
      <w:pPr>
        <w:pStyle w:val="880"/>
        <w:ind w:firstLine="480"/>
        <w:spacing w:line="360" w:lineRule="auto"/>
        <w:rPr>
          <w:rFonts w:ascii="宋体" w:hAnsi="宋体" w:eastAsia="宋体" w:cs="宋体"/>
          <w:color w:val="000000"/>
          <w:sz w:val="24"/>
          <w:szCs w:val="22"/>
        </w:rPr>
      </w:pPr>
      <w:r>
        <w:rPr>
          <w:rFonts w:ascii="宋体" w:hAnsi="宋体" w:eastAsia="宋体" w:cs="宋体"/>
          <w:color w:val="000000"/>
          <w:sz w:val="24"/>
          <w:szCs w:val="22"/>
        </w:rPr>
        <w:t xml:space="preserve">以上企业，不属于大企业的分支机构，不存在控股股东为大企业的情形，也不存在与大企业的负责人为同一人的情形。 </w:t>
      </w:r>
      <w:r/>
    </w:p>
    <w:p>
      <w:pPr>
        <w:pStyle w:val="880"/>
        <w:ind w:firstLine="480"/>
        <w:spacing w:line="360" w:lineRule="auto"/>
        <w:rPr>
          <w:rFonts w:ascii="宋体" w:hAnsi="宋体" w:eastAsia="宋体" w:cs="宋体"/>
          <w:color w:val="000000"/>
          <w:sz w:val="24"/>
          <w:szCs w:val="22"/>
        </w:rPr>
      </w:pPr>
      <w:r>
        <w:rPr>
          <w:rFonts w:ascii="宋体" w:hAnsi="宋体" w:eastAsia="宋体" w:cs="宋体"/>
          <w:color w:val="000000"/>
          <w:sz w:val="24"/>
          <w:szCs w:val="22"/>
        </w:rPr>
        <w:t xml:space="preserve">本企业对上述声明内容的真实性负责。如有虚假，将依法承担相应责任。 </w:t>
      </w:r>
      <w:r/>
    </w:p>
    <w:p>
      <w:pPr>
        <w:pStyle w:val="880"/>
        <w:ind w:firstLine="600"/>
        <w:spacing w:line="360" w:lineRule="auto"/>
        <w:rPr>
          <w:rFonts w:ascii="宋体" w:hAnsi="宋体" w:eastAsia="宋体"/>
          <w:color w:val="000000"/>
          <w:sz w:val="24"/>
          <w:szCs w:val="22"/>
          <w:lang w:val="zh-CN"/>
        </w:rPr>
      </w:pPr>
      <w:r>
        <w:rPr>
          <w:rFonts w:ascii="宋体" w:hAnsi="宋体" w:eastAsia="宋体"/>
          <w:color w:val="000000"/>
          <w:sz w:val="24"/>
          <w:szCs w:val="22"/>
          <w:lang w:val="zh-CN"/>
        </w:rPr>
      </w:r>
      <w:r/>
    </w:p>
    <w:p>
      <w:pPr>
        <w:pStyle w:val="880"/>
        <w:ind w:right="480"/>
        <w:jc w:val="center"/>
        <w:spacing w:line="360" w:lineRule="auto"/>
        <w:rPr>
          <w:rFonts w:ascii="宋体" w:hAnsi="宋体" w:eastAsia="宋体"/>
          <w:color w:val="000000"/>
          <w:sz w:val="24"/>
          <w:szCs w:val="22"/>
          <w:lang w:val="zh-CN"/>
        </w:rPr>
      </w:pPr>
      <w:r>
        <w:rPr>
          <w:rFonts w:hint="eastAsia" w:ascii="宋体" w:hAnsi="宋体" w:eastAsia="宋体"/>
          <w:color w:val="000000"/>
          <w:sz w:val="24"/>
          <w:szCs w:val="22"/>
        </w:rPr>
        <w:t xml:space="preserve">                                                   供应商：（盖章）</w:t>
      </w:r>
      <w:r>
        <w:rPr>
          <w:rFonts w:ascii="宋体" w:hAnsi="宋体" w:eastAsia="宋体"/>
          <w:color w:val="000000"/>
          <w:sz w:val="24"/>
          <w:szCs w:val="22"/>
          <w:lang w:val="zh-CN"/>
        </w:rPr>
      </w:r>
      <w:r/>
    </w:p>
    <w:p>
      <w:pPr>
        <w:pStyle w:val="880"/>
        <w:jc w:val="center"/>
        <w:spacing w:line="360" w:lineRule="auto"/>
        <w:rPr>
          <w:rFonts w:hint="eastAsia" w:ascii="宋体" w:hAnsi="宋体" w:eastAsia="宋体"/>
          <w:color w:val="000000"/>
          <w:sz w:val="24"/>
          <w:szCs w:val="22"/>
        </w:rPr>
      </w:pPr>
      <w:r>
        <w:rPr>
          <w:rFonts w:hint="eastAsia" w:ascii="宋体" w:hAnsi="宋体" w:eastAsia="宋体"/>
          <w:color w:val="000000"/>
          <w:sz w:val="24"/>
          <w:szCs w:val="22"/>
        </w:rPr>
        <w:t xml:space="preserve">                                      日期：</w:t>
      </w:r>
      <w:r/>
    </w:p>
    <w:p>
      <w:pPr>
        <w:pStyle w:val="880"/>
        <w:ind w:firstLine="420"/>
        <w:spacing w:line="360" w:lineRule="auto"/>
        <w:rPr>
          <w:rFonts w:hint="eastAsia" w:ascii="Times New Roman" w:hAnsi="Times New Roman" w:eastAsia="宋体"/>
          <w:color w:val="000000"/>
          <w:sz w:val="21"/>
        </w:rPr>
      </w:pPr>
      <w:r>
        <w:rPr>
          <w:rFonts w:hint="eastAsia" w:ascii="Times New Roman" w:hAnsi="Times New Roman" w:eastAsia="宋体"/>
          <w:color w:val="000000"/>
          <w:sz w:val="21"/>
        </w:rPr>
      </w:r>
      <w:r/>
    </w:p>
    <w:p>
      <w:pPr>
        <w:pStyle w:val="880"/>
        <w:ind w:firstLine="420"/>
        <w:spacing w:line="360" w:lineRule="auto"/>
        <w:rPr>
          <w:rFonts w:hint="eastAsia" w:ascii="Times New Roman" w:hAnsi="Times New Roman" w:eastAsia="宋体"/>
          <w:color w:val="000000"/>
          <w:sz w:val="21"/>
        </w:rPr>
      </w:pPr>
      <w:r>
        <w:rPr>
          <w:rFonts w:hint="eastAsia" w:ascii="Times New Roman" w:hAnsi="Times New Roman" w:eastAsia="宋体"/>
          <w:color w:val="000000"/>
          <w:sz w:val="21"/>
        </w:rPr>
      </w:r>
      <w:r/>
    </w:p>
    <w:p>
      <w:pPr>
        <w:pStyle w:val="880"/>
        <w:ind w:firstLine="420"/>
        <w:spacing w:line="360" w:lineRule="auto"/>
        <w:rPr>
          <w:rFonts w:ascii="Times New Roman" w:hAnsi="Times New Roman" w:eastAsia="宋体"/>
          <w:color w:val="000000"/>
          <w:sz w:val="21"/>
        </w:rPr>
      </w:pPr>
      <w:r>
        <w:rPr>
          <w:rFonts w:ascii="Times New Roman" w:hAnsi="Times New Roman" w:eastAsia="宋体"/>
          <w:color w:val="000000"/>
          <w:sz w:val="21"/>
        </w:rPr>
      </w:r>
      <w:r/>
    </w:p>
    <w:p>
      <w:pPr>
        <w:pStyle w:val="880"/>
        <w:ind w:right="540" w:firstLine="480"/>
        <w:jc w:val="right"/>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注：从业人员、营业收入、资产总额填报上一年度数据，无上一年度</w:t>
      </w:r>
      <w:r/>
    </w:p>
    <w:p>
      <w:pPr>
        <w:pStyle w:val="880"/>
        <w:ind w:right="1020"/>
        <w:spacing w:line="360" w:lineRule="auto"/>
        <w:rPr>
          <w:rFonts w:ascii="宋体" w:hAnsi="宋体" w:eastAsia="宋体" w:cs="宋体"/>
          <w:color w:val="000000"/>
          <w:sz w:val="24"/>
          <w:szCs w:val="22"/>
        </w:rPr>
      </w:pPr>
      <w:r>
        <w:rPr>
          <w:rFonts w:hint="eastAsia" w:ascii="宋体" w:hAnsi="宋体" w:eastAsia="宋体" w:cs="宋体"/>
          <w:color w:val="000000"/>
          <w:sz w:val="24"/>
          <w:szCs w:val="22"/>
        </w:rPr>
        <w:t xml:space="preserve">数据的新成立企业可不填报。</w:t>
      </w:r>
      <w:r>
        <w:rPr>
          <w:rFonts w:ascii="宋体" w:hAnsi="宋体" w:eastAsia="宋体" w:cs="宋体"/>
          <w:color w:val="000000"/>
          <w:sz w:val="24"/>
          <w:szCs w:val="22"/>
        </w:rPr>
      </w:r>
      <w:r/>
    </w:p>
    <w:p>
      <w:pPr>
        <w:pStyle w:val="880"/>
        <w:jc w:val="left"/>
        <w:spacing w:line="360" w:lineRule="auto"/>
        <w:widowControl/>
        <w:rPr>
          <w:rFonts w:ascii="宋体" w:hAnsi="宋体" w:eastAsia="宋体" w:cs="宋体"/>
          <w:b/>
          <w:color w:val="000000"/>
          <w:sz w:val="24"/>
          <w:szCs w:val="24"/>
        </w:rPr>
      </w:pPr>
      <w:r>
        <w:rPr>
          <w:rFonts w:ascii="宋体" w:hAnsi="宋体" w:eastAsia="宋体" w:cs="宋体"/>
          <w:b/>
          <w:color w:val="000000"/>
          <w:sz w:val="24"/>
          <w:szCs w:val="24"/>
        </w:rPr>
      </w:r>
      <w:r/>
    </w:p>
    <w:p>
      <w:pPr>
        <w:pStyle w:val="880"/>
        <w:jc w:val="left"/>
        <w:spacing w:line="360" w:lineRule="auto"/>
        <w:widowControl/>
        <w:rPr>
          <w:rFonts w:ascii="宋体" w:hAnsi="宋体" w:eastAsia="宋体" w:cs="宋体"/>
          <w:b/>
          <w:color w:val="000000"/>
          <w:sz w:val="24"/>
          <w:szCs w:val="24"/>
        </w:rPr>
      </w:pPr>
      <w:r>
        <w:rPr>
          <w:rFonts w:ascii="宋体" w:hAnsi="宋体" w:eastAsia="宋体" w:cs="宋体"/>
          <w:b/>
          <w:color w:val="000000"/>
          <w:sz w:val="24"/>
          <w:szCs w:val="24"/>
        </w:rPr>
      </w:r>
      <w:r/>
    </w:p>
    <w:p>
      <w:pPr>
        <w:pStyle w:val="880"/>
        <w:spacing w:line="28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br w:type="page" w:clear="all"/>
      </w:r>
      <w:r>
        <w:rPr>
          <w:rFonts w:hint="eastAsia" w:ascii="宋体" w:hAnsi="宋体" w:eastAsia="宋体" w:cs="宋体"/>
          <w:b/>
          <w:color w:val="000000"/>
          <w:sz w:val="24"/>
          <w:szCs w:val="24"/>
        </w:rPr>
        <w:t xml:space="preserve">附：中小企业划型标准规定</w:t>
      </w:r>
      <w:r/>
    </w:p>
    <w:p>
      <w:pPr>
        <w:pStyle w:val="880"/>
        <w:ind w:firstLine="402"/>
        <w:spacing w:line="280" w:lineRule="exact"/>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（一）农、林、牧、渔业。</w:t>
      </w:r>
      <w:r>
        <w:rPr>
          <w:rFonts w:hint="eastAsia" w:ascii="宋体" w:hAnsi="宋体" w:eastAsia="宋体" w:cs="宋体"/>
          <w:color w:val="000000"/>
          <w:sz w:val="24"/>
          <w:szCs w:val="24"/>
        </w:rPr>
        <w:t xml:space="preserve">营业收入20000万元以下的为中小微型企业。其中，营业收入500万元及以上的为中型企业，营业收入50万元及以上的为小型企业，营业收入50万元以下的为微型企业。</w:t>
      </w:r>
      <w:r/>
    </w:p>
    <w:p>
      <w:pPr>
        <w:pStyle w:val="880"/>
        <w:ind w:firstLine="402"/>
        <w:spacing w:line="280" w:lineRule="exact"/>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（二）工业。</w:t>
      </w:r>
      <w:r>
        <w:rPr>
          <w:rFonts w:hint="eastAsia" w:ascii="宋体" w:hAnsi="宋体" w:eastAsia="宋体" w:cs="宋体"/>
          <w:color w:val="000000"/>
          <w:sz w:val="24"/>
          <w:szCs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880"/>
        <w:ind w:firstLine="402"/>
        <w:spacing w:line="280" w:lineRule="exact"/>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（三）建筑业。</w:t>
      </w:r>
      <w:r>
        <w:rPr>
          <w:rFonts w:hint="eastAsia" w:ascii="宋体" w:hAnsi="宋体" w:eastAsia="宋体" w:cs="宋体"/>
          <w:color w:val="000000"/>
          <w:sz w:val="24"/>
          <w:szCs w:val="24"/>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880"/>
        <w:ind w:firstLine="402"/>
        <w:spacing w:line="280" w:lineRule="exact"/>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（四）批发业。</w:t>
      </w:r>
      <w:r>
        <w:rPr>
          <w:rFonts w:hint="eastAsia" w:ascii="宋体" w:hAnsi="宋体" w:eastAsia="宋体" w:cs="宋体"/>
          <w:color w:val="000000"/>
          <w:sz w:val="24"/>
          <w:szCs w:val="24"/>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880"/>
        <w:ind w:firstLine="402"/>
        <w:spacing w:line="280" w:lineRule="exact"/>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（五）零售业。</w:t>
      </w:r>
      <w:r>
        <w:rPr>
          <w:rFonts w:hint="eastAsia" w:ascii="宋体" w:hAnsi="宋体" w:eastAsia="宋体" w:cs="宋体"/>
          <w:color w:val="000000"/>
          <w:sz w:val="24"/>
          <w:szCs w:val="24"/>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880"/>
        <w:ind w:firstLine="402"/>
        <w:spacing w:line="280" w:lineRule="exact"/>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（六）交通运输业。</w:t>
      </w:r>
      <w:r>
        <w:rPr>
          <w:rFonts w:hint="eastAsia" w:ascii="宋体" w:hAnsi="宋体" w:eastAsia="宋体" w:cs="宋体"/>
          <w:color w:val="000000"/>
          <w:sz w:val="24"/>
          <w:szCs w:val="24"/>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880"/>
        <w:ind w:firstLine="402"/>
        <w:spacing w:line="280" w:lineRule="exact"/>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（七）仓储业。</w:t>
      </w:r>
      <w:r>
        <w:rPr>
          <w:rFonts w:hint="eastAsia" w:ascii="宋体" w:hAnsi="宋体" w:eastAsia="宋体" w:cs="宋体"/>
          <w:color w:val="000000"/>
          <w:sz w:val="24"/>
          <w:szCs w:val="24"/>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880"/>
        <w:ind w:firstLine="402"/>
        <w:spacing w:line="280" w:lineRule="exact"/>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（八）邮政业。</w:t>
      </w:r>
      <w:r>
        <w:rPr>
          <w:rFonts w:hint="eastAsia" w:ascii="宋体" w:hAnsi="宋体" w:eastAsia="宋体" w:cs="宋体"/>
          <w:color w:val="000000"/>
          <w:sz w:val="24"/>
          <w:szCs w:val="24"/>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880"/>
        <w:ind w:firstLine="402"/>
        <w:spacing w:line="280" w:lineRule="exact"/>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（九）住宿业。</w:t>
      </w:r>
      <w:r>
        <w:rPr>
          <w:rFonts w:hint="eastAsia" w:ascii="宋体" w:hAnsi="宋体" w:eastAsia="宋体" w:cs="宋体"/>
          <w:color w:val="000000"/>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880"/>
        <w:ind w:firstLine="402"/>
        <w:spacing w:line="280" w:lineRule="exact"/>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（十）餐饮业。</w:t>
      </w:r>
      <w:r>
        <w:rPr>
          <w:rFonts w:hint="eastAsia" w:ascii="宋体" w:hAnsi="宋体" w:eastAsia="宋体" w:cs="宋体"/>
          <w:color w:val="000000"/>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880"/>
        <w:ind w:firstLine="402"/>
        <w:spacing w:line="280" w:lineRule="exact"/>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（十一）信息传输业。</w:t>
      </w:r>
      <w:r>
        <w:rPr>
          <w:rFonts w:hint="eastAsia" w:ascii="宋体" w:hAnsi="宋体" w:eastAsia="宋体" w:cs="宋体"/>
          <w:color w:val="000000"/>
          <w:sz w:val="24"/>
          <w:szCs w:val="24"/>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880"/>
        <w:ind w:firstLine="402"/>
        <w:spacing w:line="280" w:lineRule="exact"/>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（十二）软件和信息技术服务业。</w:t>
      </w:r>
      <w:r>
        <w:rPr>
          <w:rFonts w:hint="eastAsia" w:ascii="宋体" w:hAnsi="宋体" w:eastAsia="宋体" w:cs="宋体"/>
          <w:color w:val="000000"/>
          <w:sz w:val="24"/>
          <w:szCs w:val="24"/>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880"/>
        <w:ind w:firstLine="402"/>
        <w:spacing w:line="280" w:lineRule="exact"/>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（十三）房地产开发经营。</w:t>
      </w:r>
      <w:r>
        <w:rPr>
          <w:rFonts w:hint="eastAsia" w:ascii="宋体" w:hAnsi="宋体" w:eastAsia="宋体" w:cs="宋体"/>
          <w:color w:val="000000"/>
          <w:sz w:val="24"/>
          <w:szCs w:val="24"/>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880"/>
        <w:ind w:firstLine="402"/>
        <w:spacing w:line="280" w:lineRule="exact"/>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（十四）物业管理。</w:t>
      </w:r>
      <w:r>
        <w:rPr>
          <w:rFonts w:hint="eastAsia" w:ascii="宋体" w:hAnsi="宋体" w:eastAsia="宋体" w:cs="宋体"/>
          <w:color w:val="000000"/>
          <w:sz w:val="24"/>
          <w:szCs w:val="24"/>
        </w:rPr>
        <w:t xml:space="preserve">从业人员1000人以下或营业收入5000万元以下的为中小微型企业。其中，从业人员</w:t>
      </w:r>
      <w:r/>
    </w:p>
    <w:p>
      <w:pPr>
        <w:pStyle w:val="880"/>
        <w:spacing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300人及以上，且营业收入1000万元及以上的为中型企业；从业人员100人及以上，且营业收入500万元及以上的为小型企业；从业人员100人以下或营业收入500万元以下的为微型企业。</w:t>
      </w:r>
      <w:r/>
    </w:p>
    <w:p>
      <w:pPr>
        <w:pStyle w:val="880"/>
        <w:ind w:firstLine="402"/>
        <w:spacing w:line="280" w:lineRule="exact"/>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（十五）租赁和商务服务业。</w:t>
      </w:r>
      <w:r>
        <w:rPr>
          <w:rFonts w:hint="eastAsia" w:ascii="宋体" w:hAnsi="宋体" w:eastAsia="宋体" w:cs="宋体"/>
          <w:color w:val="000000"/>
          <w:sz w:val="24"/>
          <w:szCs w:val="24"/>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880"/>
        <w:ind w:firstLine="402"/>
        <w:spacing w:line="280" w:lineRule="exact"/>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（十六）其他未列明行业。</w:t>
      </w:r>
      <w:r>
        <w:rPr>
          <w:rFonts w:hint="eastAsia" w:ascii="宋体" w:hAnsi="宋体" w:eastAsia="宋体" w:cs="宋体"/>
          <w:color w:val="000000"/>
          <w:sz w:val="24"/>
          <w:szCs w:val="24"/>
        </w:rPr>
        <w:t xml:space="preserve">从业人员300人以下的为中小微型企业。其中，从业人员100人及以上的为中型企业；从业人员10人及以上的为小型企业；从业人员10人以下的为微型企业。</w:t>
      </w:r>
      <w:r/>
    </w:p>
    <w:p>
      <w:pPr>
        <w:pStyle w:val="880"/>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br w:type="page" w:clear="all"/>
        <w:t xml:space="preserve">15.残疾人福利性单位声明函</w:t>
      </w:r>
      <w:r>
        <w:rPr>
          <w:rFonts w:ascii="宋体" w:hAnsi="宋体" w:eastAsia="宋体" w:cs="宋体"/>
          <w:b/>
          <w:color w:val="000000"/>
          <w:sz w:val="24"/>
          <w:szCs w:val="24"/>
        </w:rPr>
      </w:r>
      <w:r/>
    </w:p>
    <w:p>
      <w:pPr>
        <w:pStyle w:val="880"/>
        <w:spacing w:line="360" w:lineRule="auto"/>
        <w:rPr>
          <w:rFonts w:ascii="宋体" w:hAnsi="宋体" w:eastAsia="宋体" w:cs="宋体"/>
          <w:color w:val="000000"/>
          <w:spacing w:val="6"/>
          <w:sz w:val="24"/>
          <w:szCs w:val="24"/>
        </w:rPr>
      </w:pPr>
      <w:r/>
      <w:bookmarkStart w:id="26" w:name="OLE_LINK14"/>
      <w:r/>
      <w:bookmarkStart w:id="27" w:name="OLE_LINK13"/>
      <w:r>
        <w:rPr>
          <w:rFonts w:ascii="宋体" w:hAnsi="宋体" w:eastAsia="宋体" w:cs="宋体"/>
          <w:color w:val="000000"/>
          <w:spacing w:val="6"/>
          <w:sz w:val="24"/>
          <w:szCs w:val="24"/>
        </w:rPr>
      </w:r>
      <w:r/>
    </w:p>
    <w:p>
      <w:pPr>
        <w:pStyle w:val="880"/>
        <w:jc w:val="center"/>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残疾人福利性单位声明函</w:t>
      </w:r>
      <w:bookmarkEnd w:id="26"/>
      <w:r/>
      <w:bookmarkEnd w:id="27"/>
      <w:r>
        <w:rPr>
          <w:rFonts w:ascii="宋体" w:hAnsi="宋体" w:eastAsia="宋体" w:cs="宋体"/>
          <w:bCs/>
          <w:color w:val="000000"/>
          <w:sz w:val="24"/>
          <w:szCs w:val="24"/>
        </w:rPr>
      </w:r>
      <w:r/>
    </w:p>
    <w:p>
      <w:pPr>
        <w:pStyle w:val="880"/>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p>
      <w:pPr>
        <w:pStyle w:val="880"/>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eastAsia="宋体" w:cs="宋体"/>
          <w:bCs/>
          <w:color w:val="000000"/>
          <w:sz w:val="24"/>
          <w:szCs w:val="24"/>
        </w:rPr>
      </w:r>
      <w:r/>
    </w:p>
    <w:p>
      <w:pPr>
        <w:pStyle w:val="8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本单位对上述声明的真实性负责。如有虚假，将依法承担相应责任。</w:t>
      </w:r>
      <w:r>
        <w:rPr>
          <w:rFonts w:ascii="宋体" w:hAnsi="宋体" w:eastAsia="宋体" w:cs="宋体"/>
          <w:bCs/>
          <w:color w:val="000000"/>
          <w:sz w:val="24"/>
          <w:szCs w:val="24"/>
        </w:rPr>
      </w:r>
      <w:r/>
    </w:p>
    <w:p>
      <w:pPr>
        <w:pStyle w:val="880"/>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p>
      <w:pPr>
        <w:pStyle w:val="880"/>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p>
      <w:pPr>
        <w:pStyle w:val="8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                    单位名称（盖章）：</w:t>
      </w:r>
      <w:r>
        <w:rPr>
          <w:rFonts w:ascii="宋体" w:hAnsi="宋体" w:eastAsia="宋体" w:cs="宋体"/>
          <w:bCs/>
          <w:color w:val="000000"/>
          <w:sz w:val="24"/>
          <w:szCs w:val="24"/>
        </w:rPr>
      </w:r>
      <w:r/>
    </w:p>
    <w:p>
      <w:pPr>
        <w:pStyle w:val="8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                    日  期：</w:t>
      </w:r>
      <w:r>
        <w:rPr>
          <w:rFonts w:ascii="宋体" w:hAnsi="宋体" w:eastAsia="宋体" w:cs="宋体"/>
          <w:bCs/>
          <w:color w:val="000000"/>
          <w:sz w:val="24"/>
          <w:szCs w:val="24"/>
        </w:rPr>
      </w:r>
      <w:r/>
    </w:p>
    <w:p>
      <w:pPr>
        <w:pStyle w:val="1109"/>
        <w:spacing w:line="360" w:lineRule="auto"/>
        <w:rPr>
          <w:color w:val="000000"/>
        </w:rPr>
      </w:pPr>
      <w:r>
        <w:rPr>
          <w:color w:val="000000"/>
        </w:rPr>
      </w:r>
      <w:r/>
    </w:p>
    <w:p>
      <w:pPr>
        <w:pStyle w:val="880"/>
        <w:ind w:firstLine="482"/>
        <w:jc w:val="center"/>
        <w:spacing w:before="36" w:after="36" w:line="360" w:lineRule="auto"/>
        <w:rPr>
          <w:rFonts w:ascii="宋体" w:hAnsi="宋体" w:eastAsia="宋体"/>
          <w:b/>
          <w:color w:val="000000"/>
          <w:sz w:val="24"/>
          <w:szCs w:val="24"/>
        </w:rPr>
      </w:pPr>
      <w:r>
        <w:rPr>
          <w:rFonts w:ascii="宋体" w:hAnsi="宋体" w:eastAsia="宋体"/>
          <w:b/>
          <w:color w:val="000000"/>
          <w:sz w:val="24"/>
          <w:szCs w:val="24"/>
        </w:rPr>
      </w:r>
      <w:r/>
    </w:p>
    <w:p>
      <w:pPr>
        <w:pStyle w:val="880"/>
        <w:ind w:firstLine="482"/>
        <w:jc w:val="center"/>
        <w:spacing w:before="36" w:after="36" w:line="360" w:lineRule="auto"/>
        <w:rPr>
          <w:rFonts w:ascii="宋体" w:hAnsi="宋体" w:eastAsia="宋体"/>
          <w:b/>
          <w:color w:val="000000"/>
          <w:sz w:val="24"/>
          <w:szCs w:val="24"/>
        </w:rPr>
      </w:pPr>
      <w:r>
        <w:rPr>
          <w:rFonts w:ascii="宋体" w:hAnsi="宋体" w:eastAsia="宋体"/>
          <w:b/>
          <w:color w:val="000000"/>
          <w:sz w:val="24"/>
          <w:szCs w:val="24"/>
        </w:rPr>
      </w:r>
      <w:r/>
    </w:p>
    <w:p>
      <w:pPr>
        <w:pStyle w:val="880"/>
        <w:ind w:firstLine="482"/>
        <w:jc w:val="center"/>
        <w:spacing w:before="36" w:after="36" w:line="360" w:lineRule="auto"/>
        <w:rPr>
          <w:rFonts w:ascii="宋体" w:hAnsi="宋体" w:eastAsia="宋体"/>
          <w:b/>
          <w:color w:val="000000"/>
          <w:sz w:val="24"/>
          <w:szCs w:val="24"/>
        </w:rPr>
      </w:pPr>
      <w:r>
        <w:rPr>
          <w:rFonts w:ascii="宋体" w:hAnsi="宋体" w:eastAsia="宋体"/>
          <w:b/>
          <w:color w:val="000000"/>
          <w:sz w:val="24"/>
          <w:szCs w:val="24"/>
        </w:rPr>
      </w:r>
      <w:r/>
    </w:p>
    <w:p>
      <w:pPr>
        <w:pStyle w:val="880"/>
        <w:ind w:firstLine="482"/>
        <w:jc w:val="center"/>
        <w:spacing w:before="36" w:after="36" w:line="360" w:lineRule="auto"/>
        <w:rPr>
          <w:rFonts w:ascii="宋体" w:hAnsi="宋体" w:eastAsia="宋体"/>
          <w:b/>
          <w:color w:val="000000"/>
          <w:sz w:val="24"/>
          <w:szCs w:val="24"/>
        </w:rPr>
      </w:pPr>
      <w:r>
        <w:rPr>
          <w:rFonts w:ascii="宋体" w:hAnsi="宋体" w:eastAsia="宋体"/>
          <w:b/>
          <w:color w:val="000000"/>
          <w:sz w:val="24"/>
          <w:szCs w:val="24"/>
        </w:rPr>
      </w:r>
      <w:r/>
    </w:p>
    <w:p>
      <w:pPr>
        <w:pStyle w:val="880"/>
        <w:ind w:firstLine="482"/>
        <w:jc w:val="center"/>
        <w:spacing w:before="36" w:after="36" w:line="360" w:lineRule="auto"/>
        <w:rPr>
          <w:rFonts w:ascii="宋体" w:hAnsi="宋体" w:eastAsia="宋体"/>
          <w:b/>
          <w:color w:val="000000"/>
          <w:sz w:val="24"/>
          <w:szCs w:val="24"/>
        </w:rPr>
      </w:pPr>
      <w:r>
        <w:rPr>
          <w:rFonts w:ascii="宋体" w:hAnsi="宋体" w:eastAsia="宋体"/>
          <w:b/>
          <w:color w:val="000000"/>
          <w:sz w:val="24"/>
          <w:szCs w:val="24"/>
        </w:rPr>
      </w:r>
      <w:r/>
    </w:p>
    <w:p>
      <w:pPr>
        <w:pStyle w:val="880"/>
        <w:ind w:firstLine="482"/>
        <w:jc w:val="center"/>
        <w:spacing w:before="36" w:after="36" w:line="360" w:lineRule="auto"/>
        <w:rPr>
          <w:rFonts w:ascii="宋体" w:hAnsi="宋体" w:eastAsia="宋体"/>
          <w:b/>
          <w:color w:val="000000"/>
          <w:sz w:val="24"/>
          <w:szCs w:val="24"/>
        </w:rPr>
      </w:pPr>
      <w:r>
        <w:rPr>
          <w:rFonts w:ascii="宋体" w:hAnsi="宋体" w:eastAsia="宋体"/>
          <w:b/>
          <w:color w:val="000000"/>
          <w:sz w:val="24"/>
          <w:szCs w:val="24"/>
        </w:rPr>
      </w:r>
      <w:r/>
    </w:p>
    <w:p>
      <w:pPr>
        <w:pStyle w:val="880"/>
        <w:ind w:firstLine="482"/>
        <w:jc w:val="center"/>
        <w:spacing w:before="36" w:after="36" w:line="360" w:lineRule="auto"/>
        <w:rPr>
          <w:rFonts w:ascii="宋体" w:hAnsi="宋体" w:eastAsia="宋体"/>
          <w:b/>
          <w:color w:val="000000"/>
          <w:sz w:val="24"/>
          <w:szCs w:val="24"/>
        </w:rPr>
      </w:pPr>
      <w:r>
        <w:rPr>
          <w:rFonts w:ascii="宋体" w:hAnsi="宋体" w:eastAsia="宋体"/>
          <w:b/>
          <w:color w:val="000000"/>
          <w:sz w:val="24"/>
          <w:szCs w:val="24"/>
        </w:rPr>
      </w:r>
      <w:r/>
    </w:p>
    <w:p>
      <w:pPr>
        <w:pStyle w:val="880"/>
        <w:ind w:firstLine="482"/>
        <w:jc w:val="center"/>
        <w:spacing w:before="36" w:after="36" w:line="360" w:lineRule="auto"/>
        <w:rPr>
          <w:rFonts w:ascii="宋体" w:hAnsi="宋体" w:eastAsia="宋体"/>
          <w:b/>
          <w:color w:val="000000"/>
          <w:sz w:val="24"/>
          <w:szCs w:val="24"/>
        </w:rPr>
      </w:pPr>
      <w:r>
        <w:rPr>
          <w:rFonts w:ascii="宋体" w:hAnsi="宋体" w:eastAsia="宋体"/>
          <w:b/>
          <w:color w:val="000000"/>
          <w:sz w:val="24"/>
          <w:szCs w:val="24"/>
        </w:rPr>
      </w:r>
      <w:r/>
    </w:p>
    <w:p>
      <w:pPr>
        <w:pStyle w:val="880"/>
        <w:ind w:firstLine="482"/>
        <w:jc w:val="center"/>
        <w:spacing w:before="36" w:after="36" w:line="360" w:lineRule="auto"/>
        <w:rPr>
          <w:rFonts w:ascii="宋体" w:hAnsi="宋体" w:eastAsia="宋体"/>
          <w:b/>
          <w:color w:val="000000"/>
          <w:sz w:val="24"/>
          <w:szCs w:val="24"/>
        </w:rPr>
      </w:pPr>
      <w:r>
        <w:rPr>
          <w:rFonts w:ascii="宋体" w:hAnsi="宋体" w:eastAsia="宋体"/>
          <w:b/>
          <w:color w:val="000000"/>
          <w:sz w:val="24"/>
          <w:szCs w:val="24"/>
        </w:rPr>
      </w:r>
      <w:r/>
    </w:p>
    <w:p>
      <w:pPr>
        <w:pStyle w:val="880"/>
        <w:ind w:firstLine="482"/>
        <w:jc w:val="center"/>
        <w:spacing w:before="36" w:after="36" w:line="360" w:lineRule="auto"/>
        <w:rPr>
          <w:rFonts w:ascii="宋体" w:hAnsi="宋体" w:eastAsia="宋体"/>
          <w:b/>
          <w:color w:val="000000"/>
          <w:sz w:val="24"/>
          <w:szCs w:val="24"/>
        </w:rPr>
      </w:pPr>
      <w:r>
        <w:rPr>
          <w:rFonts w:ascii="宋体" w:hAnsi="宋体" w:eastAsia="宋体"/>
          <w:b/>
          <w:color w:val="000000"/>
          <w:sz w:val="24"/>
          <w:szCs w:val="24"/>
        </w:rPr>
      </w:r>
      <w:r/>
    </w:p>
    <w:p>
      <w:pPr>
        <w:pStyle w:val="880"/>
        <w:ind w:firstLine="482"/>
        <w:jc w:val="center"/>
        <w:spacing w:before="36" w:after="36" w:line="360" w:lineRule="auto"/>
        <w:rPr>
          <w:rFonts w:ascii="宋体" w:hAnsi="宋体" w:eastAsia="宋体"/>
          <w:b/>
          <w:color w:val="000000"/>
          <w:sz w:val="24"/>
          <w:szCs w:val="24"/>
        </w:rPr>
      </w:pPr>
      <w:r>
        <w:rPr>
          <w:rFonts w:ascii="宋体" w:hAnsi="宋体" w:eastAsia="宋体"/>
          <w:b/>
          <w:color w:val="000000"/>
          <w:sz w:val="24"/>
          <w:szCs w:val="24"/>
        </w:rPr>
      </w:r>
      <w:r/>
    </w:p>
    <w:p>
      <w:pPr>
        <w:pStyle w:val="880"/>
        <w:ind w:firstLine="482"/>
        <w:jc w:val="center"/>
        <w:spacing w:before="36" w:after="36" w:line="360" w:lineRule="auto"/>
        <w:rPr>
          <w:rFonts w:ascii="宋体" w:hAnsi="宋体" w:eastAsia="宋体"/>
          <w:b/>
          <w:color w:val="000000"/>
          <w:sz w:val="24"/>
          <w:szCs w:val="24"/>
        </w:rPr>
      </w:pPr>
      <w:r>
        <w:rPr>
          <w:rFonts w:ascii="宋体" w:hAnsi="宋体" w:eastAsia="宋体"/>
          <w:b/>
          <w:color w:val="000000"/>
          <w:sz w:val="24"/>
          <w:szCs w:val="24"/>
        </w:rPr>
      </w:r>
      <w:r/>
    </w:p>
    <w:p>
      <w:pPr>
        <w:pStyle w:val="880"/>
        <w:spacing w:before="36" w:after="36" w:line="360" w:lineRule="auto"/>
        <w:rPr>
          <w:rFonts w:ascii="宋体" w:hAnsi="宋体" w:eastAsia="宋体"/>
          <w:b/>
          <w:color w:val="000000"/>
          <w:sz w:val="24"/>
          <w:szCs w:val="24"/>
        </w:rPr>
      </w:pPr>
      <w:r>
        <w:rPr>
          <w:rFonts w:ascii="宋体" w:hAnsi="宋体" w:eastAsia="宋体"/>
          <w:b/>
          <w:color w:val="000000"/>
          <w:sz w:val="24"/>
          <w:szCs w:val="24"/>
        </w:rPr>
      </w:r>
      <w:r/>
    </w:p>
    <w:p>
      <w:pPr>
        <w:pStyle w:val="880"/>
        <w:jc w:val="left"/>
        <w:spacing w:before="36" w:after="36" w:line="360" w:lineRule="auto"/>
        <w:rPr>
          <w:rFonts w:ascii="宋体" w:hAnsi="宋体" w:eastAsia="宋体"/>
          <w:b/>
          <w:color w:val="000000"/>
          <w:sz w:val="24"/>
          <w:szCs w:val="24"/>
        </w:rPr>
      </w:pPr>
      <w:r>
        <w:rPr>
          <w:rFonts w:hint="eastAsia" w:ascii="宋体" w:hAnsi="宋体" w:eastAsia="宋体"/>
          <w:b/>
          <w:color w:val="000000"/>
          <w:sz w:val="24"/>
          <w:szCs w:val="24"/>
        </w:rPr>
        <w:t xml:space="preserve">16.供应商与其他单位存在控股、管理关系情况表</w:t>
      </w:r>
      <w:r>
        <w:rPr>
          <w:rFonts w:ascii="宋体" w:hAnsi="宋体" w:eastAsia="宋体"/>
          <w:b/>
          <w:color w:val="000000"/>
          <w:sz w:val="24"/>
          <w:szCs w:val="24"/>
        </w:rPr>
      </w:r>
      <w:r/>
    </w:p>
    <w:p>
      <w:pPr>
        <w:pStyle w:val="880"/>
        <w:ind w:firstLine="480"/>
        <w:jc w:val="center"/>
        <w:spacing w:before="36" w:after="36"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供应商与其他单位存在控股、管理关系情况表</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28"/>
        <w:gridCol w:w="3594"/>
      </w:tblGrid>
      <w:tr>
        <w:trPr>
          <w:trHeight w:val="637"/>
        </w:trPr>
        <w:tc>
          <w:tcPr>
            <w:tcW w:w="4928" w:type="dxa"/>
            <w:vAlign w:val="center"/>
            <w:textDirection w:val="lrTb"/>
            <w:noWrap w:val="false"/>
          </w:tcPr>
          <w:p>
            <w:pPr>
              <w:pStyle w:val="880"/>
              <w:spacing w:before="36" w:after="36"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与供应商存在控股、管理关系的单位名称</w:t>
            </w:r>
            <w:r/>
          </w:p>
        </w:tc>
        <w:tc>
          <w:tcPr>
            <w:tcW w:w="3594" w:type="dxa"/>
            <w:vAlign w:val="center"/>
            <w:textDirection w:val="lrTb"/>
            <w:noWrap w:val="false"/>
          </w:tcPr>
          <w:p>
            <w:pPr>
              <w:pStyle w:val="880"/>
              <w:ind w:firstLine="480"/>
              <w:jc w:val="center"/>
              <w:spacing w:before="36" w:after="36"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控股、管理关系情况说明</w:t>
            </w:r>
            <w:r/>
          </w:p>
        </w:tc>
      </w:tr>
      <w:tr>
        <w:trPr>
          <w:trHeight w:val="850"/>
        </w:trPr>
        <w:tc>
          <w:tcPr>
            <w:tcW w:w="4928" w:type="dxa"/>
            <w:vAlign w:val="center"/>
            <w:textDirection w:val="lrTb"/>
            <w:noWrap w:val="false"/>
          </w:tcPr>
          <w:p>
            <w:pPr>
              <w:pStyle w:val="880"/>
              <w:jc w:val="center"/>
              <w:spacing w:line="360" w:lineRule="auto"/>
              <w:rPr>
                <w:rFonts w:ascii="宋体" w:hAnsi="宋体" w:eastAsia="宋体" w:cs="宋体"/>
                <w:b/>
                <w:color w:val="000000"/>
                <w:sz w:val="21"/>
                <w:szCs w:val="21"/>
              </w:rPr>
            </w:pPr>
            <w:r>
              <w:rPr>
                <w:rFonts w:ascii="宋体" w:hAnsi="宋体" w:eastAsia="宋体" w:cs="宋体"/>
                <w:b/>
                <w:color w:val="000000"/>
                <w:sz w:val="21"/>
                <w:szCs w:val="21"/>
              </w:rPr>
            </w:r>
            <w:r/>
          </w:p>
        </w:tc>
        <w:tc>
          <w:tcPr>
            <w:tcW w:w="3594" w:type="dxa"/>
            <w:vAlign w:val="center"/>
            <w:textDirection w:val="lrTb"/>
            <w:noWrap w:val="false"/>
          </w:tcPr>
          <w:p>
            <w:pPr>
              <w:pStyle w:val="880"/>
              <w:jc w:val="center"/>
              <w:spacing w:line="360" w:lineRule="auto"/>
              <w:rPr>
                <w:rFonts w:ascii="宋体" w:hAnsi="宋体" w:eastAsia="宋体" w:cs="宋体"/>
                <w:b/>
                <w:color w:val="000000"/>
                <w:sz w:val="21"/>
                <w:szCs w:val="21"/>
              </w:rPr>
            </w:pPr>
            <w:r>
              <w:rPr>
                <w:rFonts w:ascii="宋体" w:hAnsi="宋体" w:eastAsia="宋体" w:cs="宋体"/>
                <w:b/>
                <w:color w:val="000000"/>
                <w:sz w:val="21"/>
                <w:szCs w:val="21"/>
              </w:rPr>
            </w:r>
            <w:r/>
          </w:p>
        </w:tc>
      </w:tr>
      <w:tr>
        <w:trPr>
          <w:trHeight w:val="850"/>
        </w:trPr>
        <w:tc>
          <w:tcPr>
            <w:tcW w:w="4928" w:type="dxa"/>
            <w:vAlign w:val="center"/>
            <w:textDirection w:val="lrTb"/>
            <w:noWrap w:val="false"/>
          </w:tcPr>
          <w:p>
            <w:pPr>
              <w:pStyle w:val="880"/>
              <w:jc w:val="center"/>
              <w:spacing w:line="360" w:lineRule="auto"/>
              <w:rPr>
                <w:rFonts w:ascii="宋体" w:hAnsi="宋体" w:eastAsia="宋体" w:cs="宋体"/>
                <w:b/>
                <w:color w:val="000000"/>
                <w:sz w:val="21"/>
                <w:szCs w:val="21"/>
              </w:rPr>
            </w:pPr>
            <w:r>
              <w:rPr>
                <w:rFonts w:ascii="宋体" w:hAnsi="宋体" w:eastAsia="宋体" w:cs="宋体"/>
                <w:b/>
                <w:color w:val="000000"/>
                <w:sz w:val="21"/>
                <w:szCs w:val="21"/>
              </w:rPr>
            </w:r>
            <w:r/>
          </w:p>
        </w:tc>
        <w:tc>
          <w:tcPr>
            <w:tcW w:w="3594" w:type="dxa"/>
            <w:vAlign w:val="center"/>
            <w:textDirection w:val="lrTb"/>
            <w:noWrap w:val="false"/>
          </w:tcPr>
          <w:p>
            <w:pPr>
              <w:pStyle w:val="880"/>
              <w:jc w:val="center"/>
              <w:spacing w:line="360" w:lineRule="auto"/>
              <w:rPr>
                <w:rFonts w:ascii="宋体" w:hAnsi="宋体" w:eastAsia="宋体" w:cs="宋体"/>
                <w:b/>
                <w:color w:val="000000"/>
                <w:sz w:val="21"/>
                <w:szCs w:val="21"/>
              </w:rPr>
            </w:pPr>
            <w:r>
              <w:rPr>
                <w:rFonts w:ascii="宋体" w:hAnsi="宋体" w:eastAsia="宋体" w:cs="宋体"/>
                <w:b/>
                <w:color w:val="000000"/>
                <w:sz w:val="21"/>
                <w:szCs w:val="21"/>
              </w:rPr>
            </w:r>
            <w:r/>
          </w:p>
        </w:tc>
      </w:tr>
      <w:tr>
        <w:trPr>
          <w:trHeight w:val="850"/>
        </w:trPr>
        <w:tc>
          <w:tcPr>
            <w:tcW w:w="4928" w:type="dxa"/>
            <w:vAlign w:val="center"/>
            <w:textDirection w:val="lrTb"/>
            <w:noWrap w:val="false"/>
          </w:tcPr>
          <w:p>
            <w:pPr>
              <w:pStyle w:val="880"/>
              <w:jc w:val="center"/>
              <w:spacing w:line="360" w:lineRule="auto"/>
              <w:rPr>
                <w:rFonts w:ascii="宋体" w:hAnsi="宋体" w:eastAsia="宋体" w:cs="宋体"/>
                <w:b/>
                <w:color w:val="000000"/>
                <w:sz w:val="21"/>
                <w:szCs w:val="21"/>
              </w:rPr>
            </w:pPr>
            <w:r>
              <w:rPr>
                <w:rFonts w:ascii="宋体" w:hAnsi="宋体" w:eastAsia="宋体" w:cs="宋体"/>
                <w:b/>
                <w:color w:val="000000"/>
                <w:sz w:val="21"/>
                <w:szCs w:val="21"/>
              </w:rPr>
            </w:r>
            <w:r/>
          </w:p>
        </w:tc>
        <w:tc>
          <w:tcPr>
            <w:tcW w:w="3594" w:type="dxa"/>
            <w:vAlign w:val="center"/>
            <w:textDirection w:val="lrTb"/>
            <w:noWrap w:val="false"/>
          </w:tcPr>
          <w:p>
            <w:pPr>
              <w:pStyle w:val="880"/>
              <w:jc w:val="center"/>
              <w:spacing w:line="360" w:lineRule="auto"/>
              <w:rPr>
                <w:rFonts w:ascii="宋体" w:hAnsi="宋体" w:eastAsia="宋体" w:cs="宋体"/>
                <w:b/>
                <w:color w:val="000000"/>
                <w:sz w:val="21"/>
                <w:szCs w:val="21"/>
              </w:rPr>
            </w:pPr>
            <w:r>
              <w:rPr>
                <w:rFonts w:ascii="宋体" w:hAnsi="宋体" w:eastAsia="宋体" w:cs="宋体"/>
                <w:b/>
                <w:color w:val="000000"/>
                <w:sz w:val="21"/>
                <w:szCs w:val="21"/>
              </w:rPr>
            </w:r>
            <w:r/>
          </w:p>
        </w:tc>
      </w:tr>
      <w:tr>
        <w:trPr>
          <w:trHeight w:val="850"/>
        </w:trPr>
        <w:tc>
          <w:tcPr>
            <w:tcW w:w="4928" w:type="dxa"/>
            <w:vAlign w:val="center"/>
            <w:textDirection w:val="lrTb"/>
            <w:noWrap w:val="false"/>
          </w:tcPr>
          <w:p>
            <w:pPr>
              <w:pStyle w:val="880"/>
              <w:jc w:val="center"/>
              <w:spacing w:line="360" w:lineRule="auto"/>
              <w:rPr>
                <w:rFonts w:ascii="宋体" w:hAnsi="宋体" w:eastAsia="宋体" w:cs="宋体"/>
                <w:b/>
                <w:color w:val="000000"/>
                <w:sz w:val="21"/>
                <w:szCs w:val="21"/>
              </w:rPr>
            </w:pPr>
            <w:r>
              <w:rPr>
                <w:rFonts w:ascii="宋体" w:hAnsi="宋体" w:eastAsia="宋体" w:cs="宋体"/>
                <w:b/>
                <w:color w:val="000000"/>
                <w:sz w:val="21"/>
                <w:szCs w:val="21"/>
              </w:rPr>
            </w:r>
            <w:r/>
          </w:p>
        </w:tc>
        <w:tc>
          <w:tcPr>
            <w:tcW w:w="3594" w:type="dxa"/>
            <w:vAlign w:val="center"/>
            <w:textDirection w:val="lrTb"/>
            <w:noWrap w:val="false"/>
          </w:tcPr>
          <w:p>
            <w:pPr>
              <w:pStyle w:val="880"/>
              <w:jc w:val="center"/>
              <w:spacing w:line="360" w:lineRule="auto"/>
              <w:rPr>
                <w:rFonts w:ascii="宋体" w:hAnsi="宋体" w:eastAsia="宋体" w:cs="宋体"/>
                <w:b/>
                <w:color w:val="000000"/>
                <w:sz w:val="21"/>
                <w:szCs w:val="21"/>
              </w:rPr>
            </w:pPr>
            <w:r>
              <w:rPr>
                <w:rFonts w:ascii="宋体" w:hAnsi="宋体" w:eastAsia="宋体" w:cs="宋体"/>
                <w:b/>
                <w:color w:val="000000"/>
                <w:sz w:val="21"/>
                <w:szCs w:val="21"/>
              </w:rPr>
            </w:r>
            <w:r/>
          </w:p>
        </w:tc>
      </w:tr>
      <w:tr>
        <w:trPr>
          <w:trHeight w:val="850"/>
        </w:trPr>
        <w:tc>
          <w:tcPr>
            <w:tcW w:w="4928" w:type="dxa"/>
            <w:vAlign w:val="center"/>
            <w:textDirection w:val="lrTb"/>
            <w:noWrap w:val="false"/>
          </w:tcPr>
          <w:p>
            <w:pPr>
              <w:pStyle w:val="880"/>
              <w:jc w:val="center"/>
              <w:spacing w:line="360" w:lineRule="auto"/>
              <w:rPr>
                <w:rFonts w:ascii="宋体" w:hAnsi="宋体" w:eastAsia="宋体" w:cs="宋体"/>
                <w:b/>
                <w:color w:val="000000"/>
                <w:sz w:val="21"/>
                <w:szCs w:val="21"/>
              </w:rPr>
            </w:pPr>
            <w:r>
              <w:rPr>
                <w:rFonts w:ascii="宋体" w:hAnsi="宋体" w:eastAsia="宋体" w:cs="宋体"/>
                <w:b/>
                <w:color w:val="000000"/>
                <w:sz w:val="21"/>
                <w:szCs w:val="21"/>
              </w:rPr>
            </w:r>
            <w:r/>
          </w:p>
        </w:tc>
        <w:tc>
          <w:tcPr>
            <w:tcW w:w="3594" w:type="dxa"/>
            <w:vAlign w:val="center"/>
            <w:textDirection w:val="lrTb"/>
            <w:noWrap w:val="false"/>
          </w:tcPr>
          <w:p>
            <w:pPr>
              <w:pStyle w:val="880"/>
              <w:jc w:val="center"/>
              <w:spacing w:line="360" w:lineRule="auto"/>
              <w:rPr>
                <w:rFonts w:ascii="宋体" w:hAnsi="宋体" w:eastAsia="宋体" w:cs="宋体"/>
                <w:b/>
                <w:color w:val="000000"/>
                <w:sz w:val="21"/>
                <w:szCs w:val="21"/>
              </w:rPr>
            </w:pPr>
            <w:r>
              <w:rPr>
                <w:rFonts w:ascii="宋体" w:hAnsi="宋体" w:eastAsia="宋体" w:cs="宋体"/>
                <w:b/>
                <w:color w:val="000000"/>
                <w:sz w:val="21"/>
                <w:szCs w:val="21"/>
              </w:rPr>
            </w:r>
            <w:r/>
          </w:p>
        </w:tc>
      </w:tr>
      <w:tr>
        <w:trPr>
          <w:trHeight w:val="850"/>
        </w:trPr>
        <w:tc>
          <w:tcPr>
            <w:tcW w:w="4928" w:type="dxa"/>
            <w:vAlign w:val="center"/>
            <w:textDirection w:val="lrTb"/>
            <w:noWrap w:val="false"/>
          </w:tcPr>
          <w:p>
            <w:pPr>
              <w:pStyle w:val="880"/>
              <w:jc w:val="center"/>
              <w:spacing w:line="360" w:lineRule="auto"/>
              <w:rPr>
                <w:rFonts w:ascii="宋体" w:hAnsi="宋体" w:eastAsia="宋体" w:cs="宋体"/>
                <w:b/>
                <w:color w:val="000000"/>
                <w:sz w:val="21"/>
                <w:szCs w:val="21"/>
              </w:rPr>
            </w:pPr>
            <w:r>
              <w:rPr>
                <w:rFonts w:ascii="宋体" w:hAnsi="宋体" w:eastAsia="宋体" w:cs="宋体"/>
                <w:b/>
                <w:color w:val="000000"/>
                <w:sz w:val="21"/>
                <w:szCs w:val="21"/>
              </w:rPr>
            </w:r>
            <w:r/>
          </w:p>
        </w:tc>
        <w:tc>
          <w:tcPr>
            <w:tcW w:w="3594" w:type="dxa"/>
            <w:vAlign w:val="center"/>
            <w:textDirection w:val="lrTb"/>
            <w:noWrap w:val="false"/>
          </w:tcPr>
          <w:p>
            <w:pPr>
              <w:pStyle w:val="880"/>
              <w:jc w:val="center"/>
              <w:spacing w:line="360" w:lineRule="auto"/>
              <w:rPr>
                <w:rFonts w:ascii="宋体" w:hAnsi="宋体" w:eastAsia="宋体" w:cs="宋体"/>
                <w:b/>
                <w:color w:val="000000"/>
                <w:sz w:val="21"/>
                <w:szCs w:val="21"/>
              </w:rPr>
            </w:pPr>
            <w:r>
              <w:rPr>
                <w:rFonts w:ascii="宋体" w:hAnsi="宋体" w:eastAsia="宋体" w:cs="宋体"/>
                <w:b/>
                <w:color w:val="000000"/>
                <w:sz w:val="21"/>
                <w:szCs w:val="21"/>
              </w:rPr>
            </w:r>
            <w:r/>
          </w:p>
        </w:tc>
      </w:tr>
    </w:tbl>
    <w:p>
      <w:pPr>
        <w:pStyle w:val="880"/>
        <w:spacing w:line="360" w:lineRule="auto"/>
        <w:rPr>
          <w:rFonts w:hint="eastAsia" w:ascii="宋体" w:hAnsi="宋体" w:eastAsia="宋体"/>
          <w:bCs/>
          <w:color w:val="000000"/>
          <w:sz w:val="21"/>
          <w:szCs w:val="21"/>
        </w:rPr>
      </w:pPr>
      <w:r>
        <w:rPr>
          <w:rFonts w:hint="eastAsia" w:ascii="宋体" w:hAnsi="宋体" w:eastAsia="宋体"/>
          <w:bCs/>
          <w:color w:val="000000"/>
          <w:sz w:val="21"/>
          <w:szCs w:val="22"/>
        </w:rPr>
        <w:t xml:space="preserve">注：供应商应当按实填写所有与之有控股、管理关系的情况</w:t>
      </w:r>
      <w:r>
        <w:rPr>
          <w:rFonts w:hint="eastAsia" w:ascii="宋体" w:hAnsi="宋体" w:eastAsia="宋体"/>
          <w:bCs/>
          <w:color w:val="000000"/>
          <w:sz w:val="21"/>
          <w:szCs w:val="21"/>
        </w:rPr>
      </w:r>
      <w:r/>
    </w:p>
    <w:p>
      <w:pPr>
        <w:pStyle w:val="880"/>
        <w:spacing w:line="360" w:lineRule="auto"/>
        <w:rPr>
          <w:rFonts w:hint="eastAsia" w:ascii="宋体" w:hAnsi="宋体" w:eastAsia="宋体"/>
          <w:b/>
          <w:color w:val="000000"/>
          <w:sz w:val="21"/>
          <w:szCs w:val="22"/>
        </w:rPr>
      </w:pPr>
      <w:r>
        <w:rPr>
          <w:rFonts w:hint="eastAsia" w:ascii="宋体" w:hAnsi="宋体" w:eastAsia="宋体"/>
          <w:b/>
          <w:color w:val="000000"/>
          <w:sz w:val="21"/>
          <w:szCs w:val="22"/>
        </w:rPr>
        <w:t xml:space="preserve"> </w:t>
      </w:r>
      <w:r/>
    </w:p>
    <w:p>
      <w:pPr>
        <w:pStyle w:val="1109"/>
        <w:spacing w:line="360" w:lineRule="auto"/>
        <w:rPr>
          <w:rFonts w:hint="eastAsia"/>
          <w:color w:val="000000"/>
        </w:rPr>
      </w:pPr>
      <w:r>
        <w:rPr>
          <w:rFonts w:hint="eastAsia"/>
          <w:color w:val="000000"/>
        </w:rPr>
      </w:r>
      <w:r/>
    </w:p>
    <w:p>
      <w:pPr>
        <w:pStyle w:val="880"/>
        <w:spacing w:line="360" w:lineRule="auto"/>
        <w:rPr>
          <w:rFonts w:ascii="宋体" w:hAnsi="宋体" w:eastAsia="宋体" w:cs="宋体"/>
          <w:color w:val="000000"/>
          <w:sz w:val="24"/>
          <w:szCs w:val="24"/>
        </w:rPr>
      </w:pPr>
      <w:r/>
      <w:bookmarkEnd w:id="21"/>
      <w:r/>
      <w:bookmarkEnd w:id="22"/>
      <w:r/>
      <w:bookmarkEnd w:id="23"/>
      <w:r/>
      <w:bookmarkEnd w:id="24"/>
      <w:r>
        <w:rPr>
          <w:rFonts w:ascii="宋体" w:hAnsi="宋体" w:eastAsia="宋体" w:cs="宋体"/>
          <w:color w:val="000000"/>
          <w:sz w:val="24"/>
          <w:szCs w:val="24"/>
        </w:rPr>
      </w:r>
      <w:r/>
    </w:p>
    <w:p>
      <w:pPr>
        <w:pStyle w:val="880"/>
        <w:spacing w:line="360" w:lineRule="auto"/>
        <w:rPr>
          <w:rFonts w:ascii="宋体" w:hAnsi="宋体" w:eastAsia="宋体" w:cs="宋体"/>
          <w:color w:val="000000"/>
          <w:sz w:val="24"/>
          <w:szCs w:val="24"/>
        </w:rPr>
      </w:pPr>
      <w:r>
        <w:rPr>
          <w:rFonts w:ascii="宋体" w:hAnsi="宋体" w:eastAsia="宋体" w:cs="宋体"/>
          <w:color w:val="000000"/>
          <w:sz w:val="24"/>
          <w:szCs w:val="24"/>
        </w:rPr>
      </w:r>
      <w:r/>
    </w:p>
    <w:p>
      <w:pPr>
        <w:pStyle w:val="880"/>
        <w:jc w:val="left"/>
        <w:spacing w:line="360" w:lineRule="auto"/>
        <w:widowControl/>
        <w:rPr>
          <w:rFonts w:ascii="宋体" w:hAnsi="宋体" w:eastAsia="宋体" w:cs="宋体"/>
          <w:b/>
          <w:color w:val="000000"/>
          <w:sz w:val="24"/>
          <w:szCs w:val="24"/>
        </w:rPr>
      </w:pPr>
      <w:r>
        <w:rPr>
          <w:rFonts w:ascii="宋体" w:hAnsi="宋体" w:eastAsia="宋体" w:cs="宋体"/>
          <w:b/>
          <w:color w:val="000000"/>
          <w:sz w:val="24"/>
          <w:szCs w:val="24"/>
        </w:rPr>
      </w:r>
      <w:r/>
    </w:p>
    <w:p>
      <w:pPr>
        <w:pStyle w:val="880"/>
        <w:jc w:val="left"/>
        <w:spacing w:line="360" w:lineRule="auto"/>
        <w:widowControl/>
        <w:rPr>
          <w:rFonts w:ascii="宋体" w:hAnsi="宋体" w:eastAsia="宋体" w:cs="宋体"/>
          <w:b/>
          <w:color w:val="000000"/>
          <w:sz w:val="24"/>
          <w:szCs w:val="24"/>
        </w:rPr>
      </w:pPr>
      <w:r>
        <w:rPr>
          <w:rFonts w:ascii="宋体" w:hAnsi="宋体" w:eastAsia="宋体" w:cs="宋体"/>
          <w:b/>
          <w:color w:val="000000"/>
          <w:sz w:val="24"/>
          <w:szCs w:val="24"/>
        </w:rPr>
      </w:r>
      <w:r/>
    </w:p>
    <w:p>
      <w:pPr>
        <w:pStyle w:val="1109"/>
        <w:spacing w:line="360" w:lineRule="auto"/>
        <w:rPr>
          <w:rFonts w:ascii="宋体" w:hAnsi="宋体" w:eastAsia="宋体" w:cs="宋体"/>
          <w:color w:val="000000"/>
          <w:sz w:val="24"/>
          <w:szCs w:val="24"/>
        </w:rPr>
      </w:pPr>
      <w:r>
        <w:rPr>
          <w:rFonts w:ascii="宋体" w:hAnsi="宋体" w:eastAsia="宋体" w:cs="宋体"/>
          <w:color w:val="000000"/>
          <w:sz w:val="24"/>
          <w:szCs w:val="24"/>
        </w:rPr>
      </w:r>
      <w:r/>
    </w:p>
    <w:p>
      <w:pPr>
        <w:pStyle w:val="1109"/>
        <w:spacing w:line="360" w:lineRule="auto"/>
        <w:rPr>
          <w:rFonts w:ascii="宋体" w:hAnsi="宋体" w:eastAsia="宋体" w:cs="宋体"/>
          <w:color w:val="000000"/>
          <w:sz w:val="24"/>
          <w:szCs w:val="24"/>
        </w:rPr>
      </w:pPr>
      <w:r>
        <w:rPr>
          <w:rFonts w:ascii="宋体" w:hAnsi="宋体" w:eastAsia="宋体" w:cs="宋体"/>
          <w:color w:val="000000"/>
          <w:sz w:val="24"/>
          <w:szCs w:val="24"/>
        </w:rPr>
      </w:r>
      <w:r/>
    </w:p>
    <w:p>
      <w:pPr>
        <w:pStyle w:val="1109"/>
        <w:spacing w:line="360" w:lineRule="auto"/>
        <w:rPr>
          <w:rFonts w:ascii="宋体" w:hAnsi="宋体" w:eastAsia="宋体" w:cs="宋体"/>
          <w:color w:val="000000"/>
          <w:sz w:val="24"/>
          <w:szCs w:val="24"/>
        </w:rPr>
      </w:pPr>
      <w:r>
        <w:rPr>
          <w:rFonts w:ascii="宋体" w:hAnsi="宋体" w:eastAsia="宋体" w:cs="宋体"/>
          <w:color w:val="000000"/>
          <w:sz w:val="24"/>
          <w:szCs w:val="24"/>
        </w:rPr>
      </w:r>
      <w:r/>
    </w:p>
    <w:p>
      <w:pPr>
        <w:pStyle w:val="895"/>
        <w:spacing w:line="360" w:lineRule="auto"/>
        <w:rPr>
          <w:rFonts w:hint="eastAsia" w:ascii="宋体" w:hAnsi="宋体" w:eastAsia="宋体"/>
          <w:bCs/>
          <w:color w:val="000000"/>
          <w:sz w:val="24"/>
          <w:szCs w:val="24"/>
        </w:rPr>
      </w:pPr>
      <w:r/>
      <w:bookmarkStart w:id="28" w:name="_Toc13642115"/>
      <w:r/>
      <w:bookmarkStart w:id="29" w:name="_Toc508699801"/>
      <w:r/>
      <w:bookmarkStart w:id="30" w:name="_Toc508038298"/>
      <w:r>
        <w:rPr>
          <w:rFonts w:hint="eastAsia" w:ascii="宋体" w:hAnsi="宋体" w:eastAsia="宋体"/>
          <w:bCs/>
          <w:color w:val="000000"/>
          <w:sz w:val="24"/>
          <w:szCs w:val="24"/>
        </w:rPr>
      </w:r>
      <w:r/>
    </w:p>
    <w:p>
      <w:pPr>
        <w:pStyle w:val="880"/>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r>
      <w:r/>
    </w:p>
    <w:p>
      <w:pPr>
        <w:pStyle w:val="880"/>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r>
      <w:r/>
    </w:p>
    <w:p>
      <w:pPr>
        <w:pStyle w:val="880"/>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r>
      <w:r/>
    </w:p>
    <w:p>
      <w:pPr>
        <w:pStyle w:val="880"/>
        <w:ind w:firstLine="2843"/>
        <w:spacing w:line="360" w:lineRule="auto"/>
        <w:rPr>
          <w:rFonts w:ascii="宋体" w:hAnsi="宋体" w:eastAsia="宋体" w:cs="宋体"/>
          <w:b/>
          <w:color w:val="000000"/>
          <w:sz w:val="24"/>
        </w:rPr>
      </w:pPr>
      <w:r>
        <w:rPr>
          <w:rFonts w:hint="eastAsia" w:ascii="宋体" w:hAnsi="宋体" w:eastAsia="宋体" w:cs="宋体"/>
          <w:b/>
          <w:color w:val="000000"/>
          <w:sz w:val="24"/>
        </w:rPr>
        <w:t xml:space="preserve">第四章</w:t>
      </w:r>
      <w:bookmarkEnd w:id="28"/>
      <w:r>
        <w:rPr>
          <w:rFonts w:hint="eastAsia" w:ascii="宋体" w:hAnsi="宋体" w:eastAsia="宋体" w:cs="宋体"/>
          <w:b/>
          <w:color w:val="000000"/>
          <w:sz w:val="24"/>
        </w:rPr>
        <w:t xml:space="preserve">  磋商采购内容</w:t>
      </w:r>
      <w:bookmarkEnd w:id="29"/>
      <w:r/>
      <w:bookmarkEnd w:id="30"/>
      <w:r/>
      <w:bookmarkStart w:id="31" w:name="_Toc13642116"/>
      <w:r>
        <w:rPr>
          <w:rFonts w:ascii="宋体" w:hAnsi="宋体" w:eastAsia="宋体" w:cs="宋体"/>
          <w:b/>
          <w:color w:val="000000"/>
          <w:sz w:val="24"/>
        </w:rPr>
      </w:r>
      <w:r/>
    </w:p>
    <w:p>
      <w:pPr>
        <w:pStyle w:val="880"/>
        <w:ind w:firstLine="480"/>
        <w:spacing w:line="360" w:lineRule="auto"/>
        <w:rPr>
          <w:rFonts w:ascii="宋体" w:hAnsi="宋体"/>
          <w:color w:val="000000"/>
          <w:sz w:val="24"/>
        </w:rPr>
      </w:pPr>
      <w:r>
        <w:rPr>
          <w:rFonts w:hint="eastAsia" w:ascii="宋体" w:hAnsi="宋体" w:eastAsia="宋体" w:cs="宋体"/>
          <w:color w:val="000000"/>
          <w:sz w:val="24"/>
        </w:rPr>
        <w:t xml:space="preserve">受江苏省苏州市中级人民法院的委托，苏州德优项目管理有限公司对其所需的苏州中院“一张网”业务系统运维在国内组织</w:t>
      </w:r>
      <w:r>
        <w:rPr>
          <w:rFonts w:hint="eastAsia" w:ascii="宋体" w:hAnsi="宋体" w:eastAsia="宋体" w:cs="宋体"/>
          <w:color w:val="000000"/>
          <w:sz w:val="24"/>
          <w:szCs w:val="24"/>
        </w:rPr>
        <w:t xml:space="preserve">竞争性磋商采购</w:t>
      </w:r>
      <w:r>
        <w:rPr>
          <w:rFonts w:hint="eastAsia" w:ascii="宋体" w:hAnsi="宋体" w:eastAsia="宋体" w:cs="宋体"/>
          <w:color w:val="000000"/>
          <w:sz w:val="24"/>
        </w:rPr>
        <w:t xml:space="preserve">。欢迎符合资格条件的供应商前来参加磋商。</w:t>
      </w:r>
      <w:r>
        <w:rPr>
          <w:rFonts w:ascii="宋体" w:hAnsi="宋体"/>
          <w:color w:val="000000"/>
          <w:sz w:val="24"/>
        </w:rPr>
      </w:r>
      <w:r/>
    </w:p>
    <w:p>
      <w:pPr>
        <w:pStyle w:val="1132"/>
        <w:ind w:firstLine="482"/>
        <w:jc w:val="both"/>
        <w:spacing w:line="360" w:lineRule="auto"/>
        <w:rPr>
          <w:rFonts w:hint="eastAsia" w:ascii="宋体" w:hAnsi="宋体" w:eastAsia="宋体" w:cs="宋体"/>
          <w:b/>
          <w:color w:val="000000"/>
        </w:rPr>
        <w:outlineLvl w:val="1"/>
      </w:pPr>
      <w:r>
        <w:rPr>
          <w:rFonts w:hint="eastAsia" w:ascii="宋体" w:hAnsi="宋体" w:eastAsia="宋体" w:cs="宋体"/>
          <w:b/>
          <w:color w:val="000000"/>
        </w:rPr>
        <w:t xml:space="preserve">一、采购编号：JSZC-320500-ZDYX-C2026-0001</w:t>
      </w:r>
      <w:r/>
    </w:p>
    <w:p>
      <w:pPr>
        <w:pStyle w:val="1132"/>
        <w:ind w:firstLine="482"/>
        <w:jc w:val="both"/>
        <w:spacing w:line="360" w:lineRule="auto"/>
        <w:rPr>
          <w:rFonts w:hint="eastAsia" w:ascii="宋体" w:hAnsi="宋体" w:eastAsia="宋体" w:cs="宋体"/>
          <w:b/>
          <w:color w:val="000000"/>
        </w:rPr>
        <w:outlineLvl w:val="1"/>
      </w:pPr>
      <w:r>
        <w:rPr>
          <w:rFonts w:hint="eastAsia" w:ascii="宋体" w:hAnsi="宋体" w:eastAsia="宋体" w:cs="宋体"/>
          <w:b/>
          <w:color w:val="000000"/>
        </w:rPr>
        <w:t xml:space="preserve">二、项目名称：苏州中院“一张网”业务系统运维</w:t>
      </w:r>
      <w:r/>
    </w:p>
    <w:p>
      <w:pPr>
        <w:pStyle w:val="1109"/>
        <w:ind w:firstLine="482"/>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三、预算金额：人民币贰佰肆拾万元整（￥2400000.00）</w:t>
      </w:r>
      <w:r/>
    </w:p>
    <w:p>
      <w:pPr>
        <w:pStyle w:val="1109"/>
        <w:ind w:firstLine="964"/>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最高限价：人民币贰佰肆拾万元整（￥2400000.00）</w:t>
      </w:r>
      <w:r/>
    </w:p>
    <w:p>
      <w:pPr>
        <w:pStyle w:val="1109"/>
        <w:ind w:firstLine="482"/>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四、合同履行期限：合同签订之日起至2027年6月30日止。</w:t>
      </w:r>
      <w:r/>
    </w:p>
    <w:p>
      <w:pPr>
        <w:pStyle w:val="880"/>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五、采购内容及要求：</w:t>
      </w:r>
      <w:r/>
    </w:p>
    <w:p>
      <w:pPr>
        <w:pStyle w:val="880"/>
        <w:ind w:firstLine="482"/>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（一）“一张网”系统运维</w:t>
      </w:r>
      <w:r/>
    </w:p>
    <w:p>
      <w:pPr>
        <w:pStyle w:val="880"/>
        <w:ind w:firstLine="482"/>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rPr>
        <w:t xml:space="preserve">1.</w:t>
      </w:r>
      <w:r>
        <w:rPr>
          <w:rFonts w:hint="eastAsia" w:ascii="宋体" w:hAnsi="宋体" w:eastAsia="宋体" w:cs="宋体"/>
          <w:bCs/>
          <w:color w:val="000000"/>
          <w:sz w:val="24"/>
          <w:szCs w:val="24"/>
        </w:rPr>
        <w:t xml:space="preserve">项目背景</w:t>
      </w:r>
      <w:r/>
    </w:p>
    <w:p>
      <w:pPr>
        <w:pStyle w:val="880"/>
        <w:ind w:firstLine="480"/>
        <w:spacing w:line="360" w:lineRule="auto"/>
        <w:rPr>
          <w:rFonts w:hint="eastAsia" w:ascii="宋体" w:hAnsi="宋体" w:eastAsia="宋体" w:cs="宋体"/>
          <w:color w:val="000000"/>
          <w:sz w:val="24"/>
          <w:szCs w:val="24"/>
        </w:rPr>
      </w:pPr>
      <w:r/>
      <w:bookmarkStart w:id="32" w:name="_Toc15933"/>
      <w:r>
        <w:rPr>
          <w:rFonts w:hint="eastAsia" w:ascii="宋体" w:hAnsi="宋体" w:eastAsia="宋体" w:cs="宋体"/>
          <w:color w:val="000000"/>
          <w:sz w:val="24"/>
          <w:szCs w:val="24"/>
        </w:rPr>
        <w:t xml:space="preserve">2025年，全国法院“一张网”系统已在江苏省全面上线并投入常态化运行。为保障苏州市中级人民法院本级核心业务系统安全稳定、高效持续运转，同时为辖区基层法院相关关联业务应用提供技术支撑与运维协同保障。</w:t>
      </w:r>
      <w:bookmarkEnd w:id="32"/>
      <w:r>
        <w:rPr>
          <w:rFonts w:hint="eastAsia" w:ascii="宋体" w:hAnsi="宋体" w:eastAsia="宋体" w:cs="宋体"/>
          <w:color w:val="000000"/>
          <w:sz w:val="24"/>
          <w:szCs w:val="24"/>
        </w:rPr>
      </w:r>
      <w:r/>
    </w:p>
    <w:p>
      <w:pPr>
        <w:pStyle w:val="880"/>
        <w:ind w:firstLine="480"/>
        <w:spacing w:line="360" w:lineRule="auto"/>
        <w:rPr>
          <w:rFonts w:hint="eastAsia" w:ascii="宋体" w:hAnsi="宋体" w:eastAsia="宋体" w:cs="宋体"/>
          <w:color w:val="000000"/>
          <w:sz w:val="24"/>
          <w:szCs w:val="24"/>
        </w:rPr>
      </w:pPr>
      <w:r/>
      <w:bookmarkStart w:id="33" w:name="_Toc2385"/>
      <w:r>
        <w:rPr>
          <w:rFonts w:hint="eastAsia" w:ascii="宋体" w:hAnsi="宋体" w:eastAsia="宋体" w:cs="宋体"/>
          <w:color w:val="000000"/>
          <w:sz w:val="24"/>
          <w:szCs w:val="24"/>
        </w:rPr>
        <w:t xml:space="preserve">本项目以江苏省苏州市中级人民法院本级全国法院“一张网”平台及核心业务系统为主要服务对象。通过构建标准化、规范化、常态化的运维保障体系，持续提升全市法院“一张网”一体化运行效能，为全市两级法院审判执行、政务办公等各类信息化业务平稳有序运行，筑牢坚实可靠的服务保障支撑。</w:t>
      </w:r>
      <w:bookmarkEnd w:id="33"/>
      <w:r/>
      <w:bookmarkStart w:id="34" w:name="_Toc19994"/>
      <w:r/>
      <w:bookmarkStart w:id="35" w:name="_Toc24199"/>
      <w:r>
        <w:rPr>
          <w:rFonts w:hint="eastAsia" w:ascii="宋体" w:hAnsi="宋体" w:eastAsia="宋体" w:cs="宋体"/>
          <w:color w:val="000000"/>
          <w:sz w:val="24"/>
          <w:szCs w:val="24"/>
        </w:rPr>
      </w:r>
      <w:r/>
    </w:p>
    <w:p>
      <w:pPr>
        <w:pStyle w:val="880"/>
        <w:ind w:firstLine="480"/>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2.项目目标</w:t>
      </w:r>
      <w:bookmarkEnd w:id="34"/>
      <w:r/>
      <w:bookmarkEnd w:id="35"/>
      <w:r>
        <w:rPr>
          <w:rFonts w:hint="eastAsia" w:ascii="宋体" w:hAnsi="宋体" w:eastAsia="宋体" w:cs="宋体"/>
          <w:color w:val="000000"/>
          <w:sz w:val="24"/>
          <w:szCs w:val="24"/>
        </w:rPr>
      </w:r>
      <w:r/>
    </w:p>
    <w:p>
      <w:pPr>
        <w:pStyle w:val="88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江苏省苏州市中级人民法院业务门类多、网络及应用架构繁杂。经过多年信息化建设，院信息中心已建成完备的信息系统体系，为全院各类核心业</w:t>
      </w:r>
      <w:r>
        <w:rPr>
          <w:rFonts w:hint="eastAsia" w:ascii="宋体" w:hAnsi="宋体" w:eastAsia="宋体" w:cs="宋体"/>
          <w:color w:val="000000"/>
          <w:sz w:val="24"/>
          <w:szCs w:val="24"/>
        </w:rPr>
        <w:t xml:space="preserve">务平稳运行提供了坚实支撑。本项目进行“一张网”平台及核心业务系统运维，以及配套安全保障服务，核心旨在夯实“一张网”平台运行基础，提升平台网络安全监测与应急处置能力，满足“一张网” 建成投</w:t>
      </w:r>
      <w:r>
        <w:rPr>
          <w:rFonts w:hint="eastAsia" w:ascii="宋体" w:hAnsi="宋体" w:eastAsia="宋体" w:cs="宋体"/>
          <w:color w:val="000000"/>
          <w:sz w:val="24"/>
          <w:szCs w:val="24"/>
        </w:rPr>
        <w:t xml:space="preserve">用后的常态化运维和信息安全保障要求。实现江苏省苏州市中级人民法院业务流程的全面梳理与规范化，确保立案、审判、执行等13项一级业务应用的高效协同；以提升服务质效为导向，建立标准化运维服务流程，实现故障快速响应，推动年度系统运行稳定性，减少业务中断对法官干警工作的影响；同步完善业务与信息资源管理机制，通过运维数据质效分析、知识库动态更新等手段，优化资源配置并形成可复用的运维经验，最终实现司法审判业务与信息化支撑的深度融合，为数字化转型提供可持续保障，最大限度降低安全风险隐患，保障法院网络及各项业务持续稳定运行。</w:t>
      </w:r>
      <w:bookmarkStart w:id="36" w:name="_Toc4424"/>
      <w:r>
        <w:rPr>
          <w:rFonts w:hint="eastAsia" w:ascii="宋体" w:hAnsi="宋体" w:eastAsia="宋体" w:cs="宋体"/>
          <w:color w:val="000000"/>
          <w:sz w:val="24"/>
          <w:szCs w:val="24"/>
        </w:rPr>
      </w:r>
      <w:r/>
    </w:p>
    <w:p>
      <w:pPr>
        <w:pStyle w:val="88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3.服务</w:t>
      </w:r>
      <w:bookmarkEnd w:id="36"/>
      <w:r>
        <w:rPr>
          <w:rFonts w:hint="eastAsia" w:ascii="宋体" w:hAnsi="宋体" w:eastAsia="宋体" w:cs="宋体"/>
          <w:color w:val="000000"/>
          <w:sz w:val="24"/>
          <w:szCs w:val="24"/>
        </w:rPr>
        <w:t xml:space="preserve">范围</w:t>
      </w:r>
      <w:r/>
    </w:p>
    <w:p>
      <w:pPr>
        <w:pStyle w:val="88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“一张网”应用运维服务范围主要分为面向“运维对象”和面向“服务对象”两个方面：</w:t>
      </w:r>
      <w:r/>
    </w:p>
    <w:p>
      <w:pPr>
        <w:pStyle w:val="88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（1）运维对象：“一张网”应用系统运维对象为“一张网”的</w:t>
      </w:r>
      <w:r>
        <w:rPr>
          <w:rFonts w:hint="eastAsia" w:ascii="宋体" w:hAnsi="宋体" w:eastAsia="宋体" w:cs="宋体"/>
          <w:color w:val="000000"/>
          <w:sz w:val="24"/>
          <w:szCs w:val="24"/>
        </w:rPr>
        <w:t xml:space="preserve">办案办公工作桌面、诉讼服务、立案、审判、执行、信访、通用业务、移动办案、审判管理、行政办公、人事管理、纪检监察与审务督察、业务中台13项一级业务应用（含上述业务应用场景功能点2000余个），对其开展日常巡检、运行监控、应用咨询、问题处置、系统配置、优化改善和培训回访等运维保障工作，及时发现问题、处理问题确保“一张网”处于稳定、高效和安全的运行状态。同时需要定期进行“一张网”运行质效管理，通过“一张网”运行数据采集分析，发现影响运行的隐患、瓶颈问题，及时掌握应用使用运行情况，推动“一张网”优化改进及深度应用。</w:t>
      </w:r>
      <w:r/>
    </w:p>
    <w:p>
      <w:pPr>
        <w:pStyle w:val="88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（2）服务对象： 一是为解决全市两级法院法官干警无法处理的应用咨询问题、疑难问题、应用缺陷、应用需求等，通过热线电话、CoCall及工单等渠道，快速定位、分析和解决全市法院各类问题。二是为中院本级干警提供“一张网”应用咨询、权限配置、问题处理、需求上报服务等运维支持，确保中院本级业务工作不受影响。三是为了有效支持社会公众，及时解决律师和当事人群体在使用“一张网”中遇到的技术问题。</w:t>
      </w:r>
      <w:r/>
    </w:p>
    <w:p>
      <w:pPr>
        <w:pStyle w:val="88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对辖区基层法院仅提供全国法院 “一张网” 相关业务的技术协同、问题排查与业务支撑。</w:t>
      </w:r>
      <w:r/>
    </w:p>
    <w:p>
      <w:pPr>
        <w:pStyle w:val="88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4.“一张网”系统运维服务内容</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8"/>
        <w:gridCol w:w="2099"/>
        <w:gridCol w:w="1642"/>
        <w:gridCol w:w="4083"/>
      </w:tblGrid>
      <w:tr>
        <w:trPr>
          <w:trHeight w:val="283"/>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80"/>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099" w:type="dxa"/>
            <w:vAlign w:val="center"/>
            <w:textDirection w:val="lrTb"/>
            <w:noWrap w:val="false"/>
          </w:tcPr>
          <w:p>
            <w:pPr>
              <w:pStyle w:val="880"/>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对象类别</w:t>
            </w:r>
            <w:r/>
          </w:p>
        </w:tc>
        <w:tc>
          <w:tcPr>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pStyle w:val="880"/>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一级分类</w:t>
            </w:r>
            <w:r/>
          </w:p>
        </w:tc>
        <w:tc>
          <w:tcPr>
            <w:tcBorders>
              <w:top w:val="single" w:color="000000" w:sz="4" w:space="0"/>
              <w:left w:val="single" w:color="000000" w:sz="4" w:space="0"/>
              <w:bottom w:val="single" w:color="000000" w:sz="4" w:space="0"/>
              <w:right w:val="single" w:color="000000" w:sz="4" w:space="0"/>
            </w:tcBorders>
            <w:tcW w:w="4083" w:type="dxa"/>
            <w:vAlign w:val="center"/>
            <w:textDirection w:val="lrTb"/>
            <w:noWrap w:val="false"/>
          </w:tcPr>
          <w:p>
            <w:pPr>
              <w:pStyle w:val="880"/>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二级分类</w:t>
            </w:r>
            <w:r/>
          </w:p>
        </w:tc>
      </w:tr>
      <w:tr>
        <w:trPr>
          <w:cantSplit/>
          <w:trHeight w:val="283"/>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none" w:color="000000" w:sz="4" w:space="0"/>
              <w:left w:val="single" w:color="000000" w:sz="4" w:space="0"/>
              <w:bottom w:val="single" w:color="000000" w:sz="4" w:space="0"/>
              <w:right w:val="single" w:color="000000" w:sz="4" w:space="0"/>
            </w:tcBorders>
            <w:tcW w:w="2099" w:type="dxa"/>
            <w:vAlign w:val="center"/>
            <w:vMerge w:val="restart"/>
            <w:textDirection w:val="lrTb"/>
            <w:noWrap w:val="false"/>
          </w:tcPr>
          <w:p>
            <w:pPr>
              <w:pStyle w:val="880"/>
              <w:widowControl/>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全国法院办案办公平台统建审判执行业务类应用系统</w:t>
            </w:r>
            <w:r>
              <w:rPr>
                <w:rFonts w:hint="eastAsia" w:ascii="宋体" w:hAnsi="宋体" w:eastAsia="宋体" w:cs="宋体"/>
                <w:b/>
                <w:bCs/>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办案办公工作桌面</w:t>
            </w:r>
            <w:r/>
          </w:p>
        </w:tc>
        <w:tc>
          <w:tcPr>
            <w:tcBorders>
              <w:top w:val="single" w:color="000000" w:sz="4" w:space="0"/>
              <w:left w:val="single" w:color="000000" w:sz="4" w:space="0"/>
              <w:bottom w:val="single" w:color="000000" w:sz="4" w:space="0"/>
              <w:right w:val="single" w:color="000000" w:sz="4" w:space="0"/>
            </w:tcBorders>
            <w:tcW w:w="4083" w:type="dxa"/>
            <w:vAlign w:val="center"/>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办案办公工作桌面</w:t>
            </w:r>
            <w:r/>
          </w:p>
        </w:tc>
      </w:tr>
      <w:tr>
        <w:trPr>
          <w:cantSplit/>
          <w:trHeight w:val="283"/>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Borders>
              <w:top w:val="none" w:color="000000" w:sz="4" w:space="0"/>
              <w:left w:val="single" w:color="000000" w:sz="4" w:space="0"/>
              <w:bottom w:val="single" w:color="000000" w:sz="4" w:space="0"/>
              <w:right w:val="single" w:color="000000" w:sz="4" w:space="0"/>
            </w:tcBorders>
            <w:tcW w:w="2099" w:type="dxa"/>
            <w:vAlign w:val="center"/>
            <w:vMerge w:val="continue"/>
            <w:textDirection w:val="lrTb"/>
            <w:noWrap w:val="false"/>
          </w:tcPr>
          <w:p>
            <w:pPr>
              <w:pStyle w:val="880"/>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none" w:color="000000" w:sz="4" w:space="0"/>
              <w:left w:val="single" w:color="000000" w:sz="4" w:space="0"/>
              <w:bottom w:val="single" w:color="000000" w:sz="4" w:space="0"/>
              <w:right w:val="single" w:color="000000" w:sz="4" w:space="0"/>
            </w:tcBorders>
            <w:tcW w:w="1642" w:type="dxa"/>
            <w:vAlign w:val="center"/>
            <w:vMerge w:val="restart"/>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诉讼服务</w:t>
            </w:r>
            <w:r/>
          </w:p>
        </w:tc>
        <w:tc>
          <w:tcPr>
            <w:tcBorders>
              <w:top w:val="single" w:color="000000" w:sz="4" w:space="0"/>
              <w:left w:val="single" w:color="000000" w:sz="4" w:space="0"/>
              <w:bottom w:val="single" w:color="000000" w:sz="4" w:space="0"/>
              <w:right w:val="single" w:color="000000" w:sz="4" w:space="0"/>
            </w:tcBorders>
            <w:tcW w:w="4083" w:type="dxa"/>
            <w:vAlign w:val="center"/>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统一身份认证</w:t>
            </w:r>
            <w:r/>
          </w:p>
        </w:tc>
      </w:tr>
      <w:tr>
        <w:trPr>
          <w:cantSplit/>
          <w:trHeight w:val="283"/>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Borders>
              <w:top w:val="none" w:color="000000" w:sz="4" w:space="0"/>
              <w:left w:val="single" w:color="000000" w:sz="4" w:space="0"/>
              <w:bottom w:val="single" w:color="000000" w:sz="4" w:space="0"/>
              <w:right w:val="single" w:color="000000" w:sz="4" w:space="0"/>
            </w:tcBorders>
            <w:tcW w:w="2099" w:type="dxa"/>
            <w:vAlign w:val="center"/>
            <w:vMerge w:val="continue"/>
            <w:textDirection w:val="lrTb"/>
            <w:noWrap w:val="false"/>
          </w:tcPr>
          <w:p>
            <w:pPr>
              <w:pStyle w:val="880"/>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none" w:color="000000" w:sz="4" w:space="0"/>
              <w:left w:val="single" w:color="000000" w:sz="4" w:space="0"/>
              <w:bottom w:val="single" w:color="000000" w:sz="4" w:space="0"/>
              <w:right w:val="single" w:color="000000" w:sz="4" w:space="0"/>
            </w:tcBorders>
            <w:tcW w:w="1642" w:type="dxa"/>
            <w:vAlign w:val="center"/>
            <w:vMerge w:val="continue"/>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083" w:type="dxa"/>
            <w:vAlign w:val="center"/>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司法公开</w:t>
            </w:r>
            <w:r/>
          </w:p>
        </w:tc>
      </w:tr>
      <w:tr>
        <w:trPr>
          <w:cantSplit/>
          <w:trHeight w:val="283"/>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Borders>
              <w:top w:val="none" w:color="000000" w:sz="4" w:space="0"/>
              <w:left w:val="single" w:color="000000" w:sz="4" w:space="0"/>
              <w:bottom w:val="single" w:color="000000" w:sz="4" w:space="0"/>
              <w:right w:val="single" w:color="000000" w:sz="4" w:space="0"/>
            </w:tcBorders>
            <w:tcW w:w="2099" w:type="dxa"/>
            <w:vAlign w:val="center"/>
            <w:vMerge w:val="continue"/>
            <w:textDirection w:val="lrTb"/>
            <w:noWrap w:val="false"/>
          </w:tcPr>
          <w:p>
            <w:pPr>
              <w:pStyle w:val="880"/>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none" w:color="000000" w:sz="4" w:space="0"/>
              <w:left w:val="single" w:color="000000" w:sz="4" w:space="0"/>
              <w:bottom w:val="single" w:color="000000" w:sz="4" w:space="0"/>
              <w:right w:val="single" w:color="000000" w:sz="4" w:space="0"/>
            </w:tcBorders>
            <w:tcW w:w="1642" w:type="dxa"/>
            <w:vAlign w:val="center"/>
            <w:vMerge w:val="continue"/>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83" w:type="dxa"/>
            <w:vAlign w:val="center"/>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在线调解</w:t>
            </w:r>
            <w:r/>
          </w:p>
        </w:tc>
      </w:tr>
      <w:tr>
        <w:trPr>
          <w:cantSplit/>
          <w:trHeight w:val="283"/>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Borders>
              <w:top w:val="none" w:color="000000" w:sz="4" w:space="0"/>
              <w:left w:val="single" w:color="000000" w:sz="4" w:space="0"/>
              <w:bottom w:val="single" w:color="000000" w:sz="4" w:space="0"/>
              <w:right w:val="single" w:color="000000" w:sz="4" w:space="0"/>
            </w:tcBorders>
            <w:tcW w:w="2099" w:type="dxa"/>
            <w:vAlign w:val="center"/>
            <w:vMerge w:val="continue"/>
            <w:textDirection w:val="lrTb"/>
            <w:noWrap w:val="false"/>
          </w:tcPr>
          <w:p>
            <w:pPr>
              <w:pStyle w:val="880"/>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none" w:color="000000" w:sz="4" w:space="0"/>
              <w:left w:val="single" w:color="000000" w:sz="4" w:space="0"/>
              <w:bottom w:val="single" w:color="000000" w:sz="4" w:space="0"/>
              <w:right w:val="single" w:color="000000" w:sz="4" w:space="0"/>
            </w:tcBorders>
            <w:tcW w:w="1642" w:type="dxa"/>
            <w:vAlign w:val="center"/>
            <w:vMerge w:val="continue"/>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83" w:type="dxa"/>
            <w:vAlign w:val="center"/>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在线服务</w:t>
            </w:r>
            <w:r/>
          </w:p>
        </w:tc>
      </w:tr>
      <w:tr>
        <w:trPr>
          <w:cantSplit/>
          <w:trHeight w:val="283"/>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Borders>
              <w:top w:val="none" w:color="000000" w:sz="4" w:space="0"/>
              <w:left w:val="single" w:color="000000" w:sz="4" w:space="0"/>
              <w:bottom w:val="single" w:color="000000" w:sz="4" w:space="0"/>
              <w:right w:val="single" w:color="000000" w:sz="4" w:space="0"/>
            </w:tcBorders>
            <w:tcW w:w="2099" w:type="dxa"/>
            <w:vAlign w:val="center"/>
            <w:vMerge w:val="continue"/>
            <w:textDirection w:val="lrTb"/>
            <w:noWrap w:val="false"/>
          </w:tcPr>
          <w:p>
            <w:pPr>
              <w:pStyle w:val="880"/>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none" w:color="000000" w:sz="4" w:space="0"/>
              <w:left w:val="single" w:color="000000" w:sz="4" w:space="0"/>
              <w:bottom w:val="single" w:color="000000" w:sz="4" w:space="0"/>
              <w:right w:val="single" w:color="000000" w:sz="4" w:space="0"/>
            </w:tcBorders>
            <w:tcW w:w="1642" w:type="dxa"/>
            <w:vAlign w:val="center"/>
            <w:vMerge w:val="continue"/>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83" w:type="dxa"/>
            <w:vAlign w:val="center"/>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申诉信访</w:t>
            </w:r>
            <w:r/>
          </w:p>
        </w:tc>
      </w:tr>
      <w:tr>
        <w:trPr>
          <w:cantSplit/>
          <w:trHeight w:val="283"/>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tcBorders>
              <w:top w:val="none" w:color="000000" w:sz="4" w:space="0"/>
              <w:left w:val="single" w:color="000000" w:sz="4" w:space="0"/>
              <w:bottom w:val="single" w:color="000000" w:sz="4" w:space="0"/>
              <w:right w:val="single" w:color="000000" w:sz="4" w:space="0"/>
            </w:tcBorders>
            <w:tcW w:w="2099" w:type="dxa"/>
            <w:vAlign w:val="center"/>
            <w:vMerge w:val="continue"/>
            <w:textDirection w:val="lrTb"/>
            <w:noWrap w:val="false"/>
          </w:tcPr>
          <w:p>
            <w:pPr>
              <w:pStyle w:val="880"/>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none" w:color="000000" w:sz="4" w:space="0"/>
              <w:left w:val="single" w:color="000000" w:sz="4" w:space="0"/>
              <w:bottom w:val="single" w:color="000000" w:sz="4" w:space="0"/>
              <w:right w:val="single" w:color="000000" w:sz="4" w:space="0"/>
            </w:tcBorders>
            <w:tcW w:w="1642" w:type="dxa"/>
            <w:vAlign w:val="center"/>
            <w:vMerge w:val="continue"/>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83" w:type="dxa"/>
            <w:vAlign w:val="center"/>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诉服管理</w:t>
            </w:r>
            <w:r/>
          </w:p>
        </w:tc>
      </w:tr>
      <w:tr>
        <w:trPr>
          <w:cantSplit/>
          <w:trHeight w:val="283"/>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p>
        </w:tc>
        <w:tc>
          <w:tcPr>
            <w:tcBorders>
              <w:top w:val="none" w:color="000000" w:sz="4" w:space="0"/>
              <w:left w:val="single" w:color="000000" w:sz="4" w:space="0"/>
              <w:bottom w:val="single" w:color="000000" w:sz="4" w:space="0"/>
              <w:right w:val="single" w:color="000000" w:sz="4" w:space="0"/>
            </w:tcBorders>
            <w:tcW w:w="2099" w:type="dxa"/>
            <w:vAlign w:val="center"/>
            <w:vMerge w:val="continue"/>
            <w:textDirection w:val="lrTb"/>
            <w:noWrap w:val="false"/>
          </w:tcPr>
          <w:p>
            <w:pPr>
              <w:pStyle w:val="880"/>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shd w:val="clear" w:color="auto" w:fill="ffffff"/>
            <w:tcBorders>
              <w:top w:val="none" w:color="000000" w:sz="4" w:space="0"/>
              <w:left w:val="single" w:color="000000" w:sz="4" w:space="0"/>
              <w:bottom w:val="single" w:color="000000" w:sz="4" w:space="0"/>
              <w:right w:val="single" w:color="000000" w:sz="4" w:space="0"/>
            </w:tcBorders>
            <w:tcW w:w="1642" w:type="dxa"/>
            <w:vAlign w:val="center"/>
            <w:vMerge w:val="restart"/>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立案</w:t>
            </w:r>
            <w:r/>
          </w:p>
        </w:tc>
        <w:tc>
          <w:tcPr>
            <w:tcBorders>
              <w:top w:val="single" w:color="000000" w:sz="4" w:space="0"/>
              <w:left w:val="single" w:color="000000" w:sz="4" w:space="0"/>
              <w:bottom w:val="single" w:color="000000" w:sz="4" w:space="0"/>
              <w:right w:val="single" w:color="000000" w:sz="4" w:space="0"/>
            </w:tcBorders>
            <w:tcW w:w="4083" w:type="dxa"/>
            <w:vAlign w:val="center"/>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立案审核</w:t>
            </w:r>
            <w:r/>
          </w:p>
        </w:tc>
      </w:tr>
      <w:tr>
        <w:trPr>
          <w:cantSplit/>
          <w:trHeight w:val="283"/>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p>
        </w:tc>
        <w:tc>
          <w:tcPr>
            <w:tcBorders>
              <w:top w:val="none" w:color="000000" w:sz="4" w:space="0"/>
              <w:left w:val="single" w:color="000000" w:sz="4" w:space="0"/>
              <w:bottom w:val="single" w:color="000000" w:sz="4" w:space="0"/>
              <w:right w:val="single" w:color="000000" w:sz="4" w:space="0"/>
            </w:tcBorders>
            <w:tcW w:w="2099" w:type="dxa"/>
            <w:vAlign w:val="center"/>
            <w:vMerge w:val="continue"/>
            <w:textDirection w:val="lrTb"/>
            <w:noWrap w:val="false"/>
          </w:tcPr>
          <w:p>
            <w:pPr>
              <w:pStyle w:val="880"/>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none" w:color="000000" w:sz="4" w:space="0"/>
              <w:left w:val="single" w:color="000000" w:sz="4" w:space="0"/>
              <w:bottom w:val="single" w:color="000000" w:sz="4" w:space="0"/>
              <w:right w:val="single" w:color="000000" w:sz="4" w:space="0"/>
            </w:tcBorders>
            <w:tcW w:w="1642" w:type="dxa"/>
            <w:vAlign w:val="center"/>
            <w:vMerge w:val="continue"/>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83" w:type="dxa"/>
            <w:vAlign w:val="center"/>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立案智能辅助</w:t>
            </w:r>
            <w:r/>
          </w:p>
        </w:tc>
      </w:tr>
      <w:tr>
        <w:trPr>
          <w:cantSplit/>
          <w:trHeight w:val="283"/>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tcBorders>
              <w:top w:val="none" w:color="000000" w:sz="4" w:space="0"/>
              <w:left w:val="single" w:color="000000" w:sz="4" w:space="0"/>
              <w:bottom w:val="single" w:color="000000" w:sz="4" w:space="0"/>
              <w:right w:val="single" w:color="000000" w:sz="4" w:space="0"/>
            </w:tcBorders>
            <w:tcW w:w="2099" w:type="dxa"/>
            <w:vAlign w:val="center"/>
            <w:vMerge w:val="continue"/>
            <w:textDirection w:val="lrTb"/>
            <w:noWrap w:val="false"/>
          </w:tcPr>
          <w:p>
            <w:pPr>
              <w:pStyle w:val="880"/>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none" w:color="000000" w:sz="4" w:space="0"/>
              <w:left w:val="single" w:color="000000" w:sz="4" w:space="0"/>
              <w:bottom w:val="single" w:color="000000" w:sz="4" w:space="0"/>
              <w:right w:val="single" w:color="000000" w:sz="4" w:space="0"/>
            </w:tcBorders>
            <w:tcW w:w="1642" w:type="dxa"/>
            <w:vAlign w:val="center"/>
            <w:vMerge w:val="continue"/>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83" w:type="dxa"/>
            <w:vAlign w:val="center"/>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案件分案</w:t>
            </w:r>
            <w:r/>
          </w:p>
        </w:tc>
      </w:tr>
      <w:tr>
        <w:trPr>
          <w:cantSplit/>
          <w:trHeight w:val="283"/>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p>
        </w:tc>
        <w:tc>
          <w:tcPr>
            <w:tcBorders>
              <w:top w:val="none" w:color="000000" w:sz="4" w:space="0"/>
              <w:left w:val="single" w:color="000000" w:sz="4" w:space="0"/>
              <w:bottom w:val="single" w:color="000000" w:sz="4" w:space="0"/>
              <w:right w:val="single" w:color="000000" w:sz="4" w:space="0"/>
            </w:tcBorders>
            <w:tcW w:w="2099" w:type="dxa"/>
            <w:vAlign w:val="center"/>
            <w:vMerge w:val="continue"/>
            <w:textDirection w:val="lrTb"/>
            <w:noWrap w:val="false"/>
          </w:tcPr>
          <w:p>
            <w:pPr>
              <w:pStyle w:val="880"/>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shd w:val="clear" w:color="auto" w:fill="ffffff"/>
            <w:tcBorders>
              <w:top w:val="none" w:color="000000" w:sz="4" w:space="0"/>
              <w:left w:val="single" w:color="000000" w:sz="4" w:space="0"/>
              <w:bottom w:val="single" w:color="000000" w:sz="4" w:space="0"/>
              <w:right w:val="single" w:color="000000" w:sz="4" w:space="0"/>
            </w:tcBorders>
            <w:tcW w:w="1642" w:type="dxa"/>
            <w:vAlign w:val="center"/>
            <w:vMerge w:val="restart"/>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审判</w:t>
            </w:r>
            <w:r/>
          </w:p>
        </w:tc>
        <w:tc>
          <w:tcPr>
            <w:tcBorders>
              <w:top w:val="single" w:color="000000" w:sz="4" w:space="0"/>
              <w:left w:val="single" w:color="000000" w:sz="4" w:space="0"/>
              <w:bottom w:val="single" w:color="000000" w:sz="4" w:space="0"/>
              <w:right w:val="single" w:color="000000" w:sz="4" w:space="0"/>
            </w:tcBorders>
            <w:tcW w:w="4083" w:type="dxa"/>
            <w:vAlign w:val="center"/>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审判通用流程</w:t>
            </w:r>
            <w:r/>
          </w:p>
        </w:tc>
      </w:tr>
      <w:tr>
        <w:trPr>
          <w:cantSplit/>
          <w:trHeight w:val="283"/>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p>
        </w:tc>
        <w:tc>
          <w:tcPr>
            <w:tcBorders>
              <w:top w:val="none" w:color="000000" w:sz="4" w:space="0"/>
              <w:left w:val="single" w:color="000000" w:sz="4" w:space="0"/>
              <w:bottom w:val="single" w:color="000000" w:sz="4" w:space="0"/>
              <w:right w:val="single" w:color="000000" w:sz="4" w:space="0"/>
            </w:tcBorders>
            <w:tcW w:w="2099" w:type="dxa"/>
            <w:vAlign w:val="center"/>
            <w:vMerge w:val="continue"/>
            <w:textDirection w:val="lrTb"/>
            <w:noWrap w:val="false"/>
          </w:tcPr>
          <w:p>
            <w:pPr>
              <w:pStyle w:val="880"/>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none" w:color="000000" w:sz="4" w:space="0"/>
              <w:left w:val="single" w:color="000000" w:sz="4" w:space="0"/>
              <w:bottom w:val="single" w:color="000000" w:sz="4" w:space="0"/>
              <w:right w:val="single" w:color="000000" w:sz="4" w:space="0"/>
            </w:tcBorders>
            <w:tcW w:w="1642" w:type="dxa"/>
            <w:vAlign w:val="center"/>
            <w:vMerge w:val="continue"/>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83" w:type="dxa"/>
            <w:vAlign w:val="center"/>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刑事</w:t>
            </w:r>
            <w:r/>
          </w:p>
        </w:tc>
      </w:tr>
      <w:tr>
        <w:trPr>
          <w:cantSplit/>
          <w:trHeight w:val="283"/>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w:t>
            </w:r>
            <w:r/>
          </w:p>
        </w:tc>
        <w:tc>
          <w:tcPr>
            <w:tcBorders>
              <w:top w:val="none" w:color="000000" w:sz="4" w:space="0"/>
              <w:left w:val="single" w:color="000000" w:sz="4" w:space="0"/>
              <w:bottom w:val="single" w:color="000000" w:sz="4" w:space="0"/>
              <w:right w:val="single" w:color="000000" w:sz="4" w:space="0"/>
            </w:tcBorders>
            <w:tcW w:w="2099" w:type="dxa"/>
            <w:vAlign w:val="center"/>
            <w:vMerge w:val="continue"/>
            <w:textDirection w:val="lrTb"/>
            <w:noWrap w:val="false"/>
          </w:tcPr>
          <w:p>
            <w:pPr>
              <w:pStyle w:val="880"/>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none" w:color="000000" w:sz="4" w:space="0"/>
              <w:left w:val="single" w:color="000000" w:sz="4" w:space="0"/>
              <w:bottom w:val="single" w:color="000000" w:sz="4" w:space="0"/>
              <w:right w:val="single" w:color="000000" w:sz="4" w:space="0"/>
            </w:tcBorders>
            <w:tcW w:w="1642" w:type="dxa"/>
            <w:vAlign w:val="center"/>
            <w:vMerge w:val="continue"/>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83" w:type="dxa"/>
            <w:vAlign w:val="center"/>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行政</w:t>
            </w:r>
            <w:r/>
          </w:p>
        </w:tc>
      </w:tr>
      <w:tr>
        <w:trPr>
          <w:cantSplit/>
          <w:trHeight w:val="283"/>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w:t>
            </w:r>
            <w:r/>
          </w:p>
        </w:tc>
        <w:tc>
          <w:tcPr>
            <w:tcBorders>
              <w:top w:val="none" w:color="000000" w:sz="4" w:space="0"/>
              <w:left w:val="single" w:color="000000" w:sz="4" w:space="0"/>
              <w:bottom w:val="single" w:color="000000" w:sz="4" w:space="0"/>
              <w:right w:val="single" w:color="000000" w:sz="4" w:space="0"/>
            </w:tcBorders>
            <w:tcW w:w="2099" w:type="dxa"/>
            <w:vAlign w:val="center"/>
            <w:vMerge w:val="continue"/>
            <w:textDirection w:val="lrTb"/>
            <w:noWrap w:val="false"/>
          </w:tcPr>
          <w:p>
            <w:pPr>
              <w:pStyle w:val="880"/>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none" w:color="000000" w:sz="4" w:space="0"/>
              <w:left w:val="single" w:color="000000" w:sz="4" w:space="0"/>
              <w:bottom w:val="single" w:color="000000" w:sz="4" w:space="0"/>
              <w:right w:val="single" w:color="000000" w:sz="4" w:space="0"/>
            </w:tcBorders>
            <w:tcW w:w="1642" w:type="dxa"/>
            <w:vAlign w:val="center"/>
            <w:vMerge w:val="continue"/>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83" w:type="dxa"/>
            <w:vAlign w:val="center"/>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环资</w:t>
            </w:r>
            <w:r/>
          </w:p>
        </w:tc>
      </w:tr>
      <w:tr>
        <w:trPr>
          <w:cantSplit/>
          <w:trHeight w:val="283"/>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w:t>
            </w:r>
            <w:r/>
          </w:p>
        </w:tc>
        <w:tc>
          <w:tcPr>
            <w:tcBorders>
              <w:top w:val="none" w:color="000000" w:sz="4" w:space="0"/>
              <w:left w:val="single" w:color="000000" w:sz="4" w:space="0"/>
              <w:bottom w:val="single" w:color="000000" w:sz="4" w:space="0"/>
              <w:right w:val="single" w:color="000000" w:sz="4" w:space="0"/>
            </w:tcBorders>
            <w:tcW w:w="2099" w:type="dxa"/>
            <w:vAlign w:val="center"/>
            <w:vMerge w:val="continue"/>
            <w:textDirection w:val="lrTb"/>
            <w:noWrap w:val="false"/>
          </w:tcPr>
          <w:p>
            <w:pPr>
              <w:pStyle w:val="880"/>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none" w:color="000000" w:sz="4" w:space="0"/>
              <w:left w:val="single" w:color="000000" w:sz="4" w:space="0"/>
              <w:bottom w:val="single" w:color="000000" w:sz="4" w:space="0"/>
              <w:right w:val="single" w:color="000000" w:sz="4" w:space="0"/>
            </w:tcBorders>
            <w:tcW w:w="1642" w:type="dxa"/>
            <w:vAlign w:val="center"/>
            <w:vMerge w:val="continue"/>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083" w:type="dxa"/>
            <w:vAlign w:val="center"/>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海事</w:t>
            </w:r>
            <w:r/>
          </w:p>
        </w:tc>
      </w:tr>
      <w:tr>
        <w:trPr>
          <w:cantSplit/>
          <w:trHeight w:val="283"/>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w:t>
            </w:r>
            <w:r/>
          </w:p>
        </w:tc>
        <w:tc>
          <w:tcPr>
            <w:tcBorders>
              <w:top w:val="none" w:color="000000" w:sz="4" w:space="0"/>
              <w:left w:val="single" w:color="000000" w:sz="4" w:space="0"/>
              <w:bottom w:val="single" w:color="000000" w:sz="4" w:space="0"/>
              <w:right w:val="single" w:color="000000" w:sz="4" w:space="0"/>
            </w:tcBorders>
            <w:tcW w:w="2099" w:type="dxa"/>
            <w:vAlign w:val="center"/>
            <w:vMerge w:val="continue"/>
            <w:textDirection w:val="lrTb"/>
            <w:noWrap w:val="false"/>
          </w:tcPr>
          <w:p>
            <w:pPr>
              <w:pStyle w:val="880"/>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none" w:color="000000" w:sz="4" w:space="0"/>
              <w:left w:val="single" w:color="000000" w:sz="4" w:space="0"/>
              <w:bottom w:val="single" w:color="000000" w:sz="4" w:space="0"/>
              <w:right w:val="single" w:color="000000" w:sz="4" w:space="0"/>
            </w:tcBorders>
            <w:tcW w:w="1642" w:type="dxa"/>
            <w:vAlign w:val="center"/>
            <w:vMerge w:val="continue"/>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83" w:type="dxa"/>
            <w:vAlign w:val="center"/>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知产</w:t>
            </w:r>
            <w:r/>
          </w:p>
        </w:tc>
      </w:tr>
      <w:tr>
        <w:trPr>
          <w:cantSplit/>
          <w:trHeight w:val="283"/>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w:t>
            </w:r>
            <w:r/>
          </w:p>
        </w:tc>
        <w:tc>
          <w:tcPr>
            <w:tcBorders>
              <w:top w:val="none" w:color="000000" w:sz="4" w:space="0"/>
              <w:left w:val="single" w:color="000000" w:sz="4" w:space="0"/>
              <w:bottom w:val="single" w:color="000000" w:sz="4" w:space="0"/>
              <w:right w:val="single" w:color="000000" w:sz="4" w:space="0"/>
            </w:tcBorders>
            <w:tcW w:w="2099" w:type="dxa"/>
            <w:vAlign w:val="center"/>
            <w:vMerge w:val="continue"/>
            <w:textDirection w:val="lrTb"/>
            <w:noWrap w:val="false"/>
          </w:tcPr>
          <w:p>
            <w:pPr>
              <w:pStyle w:val="880"/>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none" w:color="000000" w:sz="4" w:space="0"/>
              <w:left w:val="single" w:color="000000" w:sz="4" w:space="0"/>
              <w:bottom w:val="single" w:color="000000" w:sz="4" w:space="0"/>
              <w:right w:val="single" w:color="000000" w:sz="4" w:space="0"/>
            </w:tcBorders>
            <w:tcW w:w="1642" w:type="dxa"/>
            <w:vAlign w:val="center"/>
            <w:vMerge w:val="continue"/>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83" w:type="dxa"/>
            <w:vAlign w:val="center"/>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巡回</w:t>
            </w:r>
            <w:r/>
          </w:p>
        </w:tc>
      </w:tr>
      <w:tr>
        <w:trPr>
          <w:cantSplit/>
          <w:trHeight w:val="283"/>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w:t>
            </w:r>
            <w:r/>
          </w:p>
        </w:tc>
        <w:tc>
          <w:tcPr>
            <w:tcBorders>
              <w:top w:val="none" w:color="000000" w:sz="4" w:space="0"/>
              <w:left w:val="single" w:color="000000" w:sz="4" w:space="0"/>
              <w:bottom w:val="single" w:color="000000" w:sz="4" w:space="0"/>
              <w:right w:val="single" w:color="000000" w:sz="4" w:space="0"/>
            </w:tcBorders>
            <w:tcW w:w="2099" w:type="dxa"/>
            <w:vAlign w:val="center"/>
            <w:vMerge w:val="continue"/>
            <w:textDirection w:val="lrTb"/>
            <w:noWrap w:val="false"/>
          </w:tcPr>
          <w:p>
            <w:pPr>
              <w:pStyle w:val="880"/>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none" w:color="000000" w:sz="4" w:space="0"/>
              <w:left w:val="single" w:color="000000" w:sz="4" w:space="0"/>
              <w:bottom w:val="single" w:color="000000" w:sz="4" w:space="0"/>
              <w:right w:val="single" w:color="000000" w:sz="4" w:space="0"/>
            </w:tcBorders>
            <w:tcW w:w="1642" w:type="dxa"/>
            <w:vAlign w:val="center"/>
            <w:vMerge w:val="continue"/>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083" w:type="dxa"/>
            <w:vAlign w:val="center"/>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破产</w:t>
            </w:r>
            <w:r/>
          </w:p>
        </w:tc>
      </w:tr>
      <w:tr>
        <w:trPr>
          <w:cantSplit/>
          <w:trHeight w:val="283"/>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w:t>
            </w:r>
            <w:r/>
          </w:p>
        </w:tc>
        <w:tc>
          <w:tcPr>
            <w:tcBorders>
              <w:top w:val="none" w:color="000000" w:sz="4" w:space="0"/>
              <w:left w:val="single" w:color="000000" w:sz="4" w:space="0"/>
              <w:bottom w:val="single" w:color="000000" w:sz="4" w:space="0"/>
              <w:right w:val="single" w:color="000000" w:sz="4" w:space="0"/>
            </w:tcBorders>
            <w:tcW w:w="2099" w:type="dxa"/>
            <w:vAlign w:val="center"/>
            <w:vMerge w:val="continue"/>
            <w:textDirection w:val="lrTb"/>
            <w:noWrap w:val="false"/>
          </w:tcPr>
          <w:p>
            <w:pPr>
              <w:pStyle w:val="880"/>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none" w:color="000000" w:sz="4" w:space="0"/>
              <w:left w:val="single" w:color="000000" w:sz="4" w:space="0"/>
              <w:bottom w:val="single" w:color="000000" w:sz="4" w:space="0"/>
              <w:right w:val="single" w:color="000000" w:sz="4" w:space="0"/>
            </w:tcBorders>
            <w:tcW w:w="1642" w:type="dxa"/>
            <w:vAlign w:val="center"/>
            <w:vMerge w:val="continue"/>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83" w:type="dxa"/>
            <w:vAlign w:val="center"/>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案件信息查询统计</w:t>
            </w:r>
            <w:r/>
          </w:p>
        </w:tc>
      </w:tr>
      <w:tr>
        <w:trPr>
          <w:cantSplit/>
          <w:trHeight w:val="283"/>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w:t>
            </w:r>
            <w:r/>
          </w:p>
        </w:tc>
        <w:tc>
          <w:tcPr>
            <w:tcBorders>
              <w:top w:val="none" w:color="000000" w:sz="4" w:space="0"/>
              <w:left w:val="single" w:color="000000" w:sz="4" w:space="0"/>
              <w:bottom w:val="single" w:color="000000" w:sz="4" w:space="0"/>
              <w:right w:val="single" w:color="000000" w:sz="4" w:space="0"/>
            </w:tcBorders>
            <w:tcW w:w="2099" w:type="dxa"/>
            <w:vAlign w:val="center"/>
            <w:vMerge w:val="continue"/>
            <w:textDirection w:val="lrTb"/>
            <w:noWrap w:val="false"/>
          </w:tcPr>
          <w:p>
            <w:pPr>
              <w:pStyle w:val="880"/>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none" w:color="000000" w:sz="4" w:space="0"/>
              <w:left w:val="single" w:color="000000" w:sz="4" w:space="0"/>
              <w:bottom w:val="single" w:color="000000" w:sz="4" w:space="0"/>
              <w:right w:val="single" w:color="000000" w:sz="4" w:space="0"/>
            </w:tcBorders>
            <w:tcW w:w="1642" w:type="dxa"/>
            <w:vAlign w:val="center"/>
            <w:vMerge w:val="restart"/>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执行</w:t>
            </w:r>
            <w:r/>
          </w:p>
        </w:tc>
        <w:tc>
          <w:tcPr>
            <w:tcBorders>
              <w:top w:val="single" w:color="000000" w:sz="4" w:space="0"/>
              <w:left w:val="single" w:color="000000" w:sz="4" w:space="0"/>
              <w:bottom w:val="single" w:color="000000" w:sz="4" w:space="0"/>
              <w:right w:val="single" w:color="000000" w:sz="4" w:space="0"/>
            </w:tcBorders>
            <w:tcW w:w="4083" w:type="dxa"/>
            <w:vAlign w:val="center"/>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执行通用流程</w:t>
            </w:r>
            <w:r/>
          </w:p>
        </w:tc>
      </w:tr>
      <w:tr>
        <w:trPr>
          <w:cantSplit/>
          <w:trHeight w:val="283"/>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w:t>
            </w:r>
            <w:r/>
          </w:p>
        </w:tc>
        <w:tc>
          <w:tcPr>
            <w:tcBorders>
              <w:top w:val="none" w:color="000000" w:sz="4" w:space="0"/>
              <w:left w:val="single" w:color="000000" w:sz="4" w:space="0"/>
              <w:bottom w:val="single" w:color="000000" w:sz="4" w:space="0"/>
              <w:right w:val="single" w:color="000000" w:sz="4" w:space="0"/>
            </w:tcBorders>
            <w:tcW w:w="2099" w:type="dxa"/>
            <w:vAlign w:val="center"/>
            <w:vMerge w:val="continue"/>
            <w:textDirection w:val="lrTb"/>
            <w:noWrap w:val="false"/>
          </w:tcPr>
          <w:p>
            <w:pPr>
              <w:pStyle w:val="880"/>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none" w:color="000000" w:sz="4" w:space="0"/>
              <w:left w:val="single" w:color="000000" w:sz="4" w:space="0"/>
              <w:bottom w:val="single" w:color="000000" w:sz="4" w:space="0"/>
              <w:right w:val="single" w:color="000000" w:sz="4" w:space="0"/>
            </w:tcBorders>
            <w:tcW w:w="1642" w:type="dxa"/>
            <w:vAlign w:val="center"/>
            <w:vMerge w:val="continue"/>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83" w:type="dxa"/>
            <w:vAlign w:val="center"/>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执行案件办理</w:t>
            </w:r>
            <w:r/>
          </w:p>
        </w:tc>
      </w:tr>
      <w:tr>
        <w:trPr>
          <w:cantSplit/>
          <w:trHeight w:val="283"/>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w:t>
            </w:r>
            <w:r/>
          </w:p>
        </w:tc>
        <w:tc>
          <w:tcPr>
            <w:tcBorders>
              <w:top w:val="none" w:color="000000" w:sz="4" w:space="0"/>
              <w:left w:val="single" w:color="000000" w:sz="4" w:space="0"/>
              <w:bottom w:val="single" w:color="000000" w:sz="4" w:space="0"/>
              <w:right w:val="single" w:color="000000" w:sz="4" w:space="0"/>
            </w:tcBorders>
            <w:tcW w:w="2099" w:type="dxa"/>
            <w:vAlign w:val="center"/>
            <w:vMerge w:val="continue"/>
            <w:textDirection w:val="lrTb"/>
            <w:noWrap w:val="false"/>
          </w:tcPr>
          <w:p>
            <w:pPr>
              <w:pStyle w:val="880"/>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none" w:color="000000" w:sz="4" w:space="0"/>
              <w:left w:val="single" w:color="000000" w:sz="4" w:space="0"/>
              <w:bottom w:val="single" w:color="000000" w:sz="4" w:space="0"/>
              <w:right w:val="single" w:color="000000" w:sz="4" w:space="0"/>
            </w:tcBorders>
            <w:tcW w:w="1642" w:type="dxa"/>
            <w:vAlign w:val="center"/>
            <w:vMerge w:val="continue"/>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83" w:type="dxa"/>
            <w:vAlign w:val="center"/>
            <w:textDirection w:val="lrTb"/>
            <w:noWrap/>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网络查控</w:t>
            </w:r>
            <w:r/>
          </w:p>
        </w:tc>
      </w:tr>
      <w:tr>
        <w:trPr>
          <w:cantSplit/>
          <w:trHeight w:val="283"/>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w:t>
            </w:r>
            <w:r/>
          </w:p>
        </w:tc>
        <w:tc>
          <w:tcPr>
            <w:tcBorders>
              <w:top w:val="none" w:color="000000" w:sz="4" w:space="0"/>
              <w:left w:val="single" w:color="000000" w:sz="4" w:space="0"/>
              <w:bottom w:val="single" w:color="000000" w:sz="4" w:space="0"/>
              <w:right w:val="single" w:color="000000" w:sz="4" w:space="0"/>
            </w:tcBorders>
            <w:tcW w:w="2099" w:type="dxa"/>
            <w:vAlign w:val="center"/>
            <w:vMerge w:val="continue"/>
            <w:textDirection w:val="lrTb"/>
            <w:noWrap w:val="false"/>
          </w:tcPr>
          <w:p>
            <w:pPr>
              <w:pStyle w:val="880"/>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none" w:color="000000" w:sz="4" w:space="0"/>
              <w:left w:val="single" w:color="000000" w:sz="4" w:space="0"/>
              <w:bottom w:val="single" w:color="000000" w:sz="4" w:space="0"/>
              <w:right w:val="single" w:color="000000" w:sz="4" w:space="0"/>
            </w:tcBorders>
            <w:tcW w:w="1642" w:type="dxa"/>
            <w:vAlign w:val="center"/>
            <w:vMerge w:val="continue"/>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83" w:type="dxa"/>
            <w:vAlign w:val="center"/>
            <w:textDirection w:val="lrTb"/>
            <w:noWrap/>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执行措施</w:t>
            </w:r>
            <w:r/>
          </w:p>
        </w:tc>
      </w:tr>
      <w:tr>
        <w:trPr>
          <w:cantSplit/>
          <w:trHeight w:val="283"/>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w:t>
            </w:r>
            <w:r/>
          </w:p>
        </w:tc>
        <w:tc>
          <w:tcPr>
            <w:tcBorders>
              <w:top w:val="none" w:color="000000" w:sz="4" w:space="0"/>
              <w:left w:val="single" w:color="000000" w:sz="4" w:space="0"/>
              <w:bottom w:val="single" w:color="000000" w:sz="4" w:space="0"/>
              <w:right w:val="single" w:color="000000" w:sz="4" w:space="0"/>
            </w:tcBorders>
            <w:tcW w:w="2099" w:type="dxa"/>
            <w:vAlign w:val="center"/>
            <w:vMerge w:val="continue"/>
            <w:textDirection w:val="lrTb"/>
            <w:noWrap w:val="false"/>
          </w:tcPr>
          <w:p>
            <w:pPr>
              <w:pStyle w:val="880"/>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none" w:color="000000" w:sz="4" w:space="0"/>
              <w:left w:val="single" w:color="000000" w:sz="4" w:space="0"/>
              <w:bottom w:val="single" w:color="000000" w:sz="4" w:space="0"/>
              <w:right w:val="single" w:color="000000" w:sz="4" w:space="0"/>
            </w:tcBorders>
            <w:tcW w:w="1642" w:type="dxa"/>
            <w:vAlign w:val="center"/>
            <w:vMerge w:val="continue"/>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83" w:type="dxa"/>
            <w:vAlign w:val="center"/>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执行指挥管理</w:t>
            </w:r>
            <w:r/>
          </w:p>
        </w:tc>
      </w:tr>
      <w:tr>
        <w:trPr>
          <w:cantSplit/>
          <w:trHeight w:val="283"/>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w:t>
            </w:r>
            <w:r/>
          </w:p>
        </w:tc>
        <w:tc>
          <w:tcPr>
            <w:tcBorders>
              <w:top w:val="none" w:color="000000" w:sz="4" w:space="0"/>
              <w:left w:val="single" w:color="000000" w:sz="4" w:space="0"/>
              <w:bottom w:val="single" w:color="000000" w:sz="4" w:space="0"/>
              <w:right w:val="single" w:color="000000" w:sz="4" w:space="0"/>
            </w:tcBorders>
            <w:tcW w:w="2099" w:type="dxa"/>
            <w:vAlign w:val="center"/>
            <w:vMerge w:val="continue"/>
            <w:textDirection w:val="lrTb"/>
            <w:noWrap w:val="false"/>
          </w:tcPr>
          <w:p>
            <w:pPr>
              <w:pStyle w:val="880"/>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none" w:color="000000" w:sz="4" w:space="0"/>
              <w:left w:val="single" w:color="000000" w:sz="4" w:space="0"/>
              <w:bottom w:val="single" w:color="000000" w:sz="4" w:space="0"/>
              <w:right w:val="single" w:color="000000" w:sz="4" w:space="0"/>
            </w:tcBorders>
            <w:tcW w:w="1642" w:type="dxa"/>
            <w:vAlign w:val="center"/>
            <w:vMerge w:val="continue"/>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83" w:type="dxa"/>
            <w:vAlign w:val="center"/>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执行办理智能辅助</w:t>
            </w:r>
            <w:r/>
          </w:p>
        </w:tc>
      </w:tr>
      <w:tr>
        <w:trPr>
          <w:cantSplit/>
          <w:trHeight w:val="283"/>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w:t>
            </w:r>
            <w:r/>
          </w:p>
        </w:tc>
        <w:tc>
          <w:tcPr>
            <w:tcBorders>
              <w:top w:val="none" w:color="000000" w:sz="4" w:space="0"/>
              <w:left w:val="single" w:color="000000" w:sz="4" w:space="0"/>
              <w:bottom w:val="single" w:color="000000" w:sz="4" w:space="0"/>
              <w:right w:val="single" w:color="000000" w:sz="4" w:space="0"/>
            </w:tcBorders>
            <w:tcW w:w="2099" w:type="dxa"/>
            <w:vAlign w:val="center"/>
            <w:vMerge w:val="continue"/>
            <w:textDirection w:val="lrTb"/>
            <w:noWrap w:val="false"/>
          </w:tcPr>
          <w:p>
            <w:pPr>
              <w:pStyle w:val="880"/>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none" w:color="000000" w:sz="4" w:space="0"/>
              <w:left w:val="single" w:color="000000" w:sz="4" w:space="0"/>
              <w:bottom w:val="single" w:color="000000" w:sz="4" w:space="0"/>
              <w:right w:val="single" w:color="000000" w:sz="4" w:space="0"/>
            </w:tcBorders>
            <w:tcW w:w="1642" w:type="dxa"/>
            <w:vAlign w:val="center"/>
            <w:vMerge w:val="restart"/>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信访</w:t>
            </w:r>
            <w:r/>
          </w:p>
        </w:tc>
        <w:tc>
          <w:tcPr>
            <w:tcBorders>
              <w:top w:val="single" w:color="000000" w:sz="4" w:space="0"/>
              <w:left w:val="single" w:color="000000" w:sz="4" w:space="0"/>
              <w:bottom w:val="single" w:color="000000" w:sz="4" w:space="0"/>
              <w:right w:val="single" w:color="000000" w:sz="4" w:space="0"/>
            </w:tcBorders>
            <w:tcW w:w="4083" w:type="dxa"/>
            <w:vAlign w:val="center"/>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登记接收</w:t>
            </w:r>
            <w:r/>
          </w:p>
        </w:tc>
      </w:tr>
      <w:tr>
        <w:trPr>
          <w:cantSplit/>
          <w:trHeight w:val="283"/>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w:t>
            </w:r>
            <w:r/>
          </w:p>
        </w:tc>
        <w:tc>
          <w:tcPr>
            <w:tcBorders>
              <w:top w:val="none" w:color="000000" w:sz="4" w:space="0"/>
              <w:left w:val="single" w:color="000000" w:sz="4" w:space="0"/>
              <w:bottom w:val="single" w:color="000000" w:sz="4" w:space="0"/>
              <w:right w:val="single" w:color="000000" w:sz="4" w:space="0"/>
            </w:tcBorders>
            <w:tcW w:w="2099" w:type="dxa"/>
            <w:vAlign w:val="center"/>
            <w:vMerge w:val="continue"/>
            <w:textDirection w:val="lrTb"/>
            <w:noWrap w:val="false"/>
          </w:tcPr>
          <w:p>
            <w:pPr>
              <w:pStyle w:val="880"/>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none" w:color="000000" w:sz="4" w:space="0"/>
              <w:left w:val="single" w:color="000000" w:sz="4" w:space="0"/>
              <w:bottom w:val="single" w:color="000000" w:sz="4" w:space="0"/>
              <w:right w:val="single" w:color="000000" w:sz="4" w:space="0"/>
            </w:tcBorders>
            <w:tcW w:w="1642" w:type="dxa"/>
            <w:vAlign w:val="center"/>
            <w:vMerge w:val="continue"/>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83" w:type="dxa"/>
            <w:vAlign w:val="center"/>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信访分流</w:t>
            </w:r>
            <w:r/>
          </w:p>
        </w:tc>
      </w:tr>
      <w:tr>
        <w:trPr>
          <w:cantSplit/>
          <w:trHeight w:val="283"/>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w:t>
            </w:r>
            <w:r/>
          </w:p>
        </w:tc>
        <w:tc>
          <w:tcPr>
            <w:tcBorders>
              <w:top w:val="none" w:color="000000" w:sz="4" w:space="0"/>
              <w:left w:val="single" w:color="000000" w:sz="4" w:space="0"/>
              <w:bottom w:val="single" w:color="000000" w:sz="4" w:space="0"/>
              <w:right w:val="single" w:color="000000" w:sz="4" w:space="0"/>
            </w:tcBorders>
            <w:tcW w:w="2099" w:type="dxa"/>
            <w:vAlign w:val="center"/>
            <w:vMerge w:val="continue"/>
            <w:textDirection w:val="lrTb"/>
            <w:noWrap w:val="false"/>
          </w:tcPr>
          <w:p>
            <w:pPr>
              <w:pStyle w:val="880"/>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none" w:color="000000" w:sz="4" w:space="0"/>
              <w:left w:val="single" w:color="000000" w:sz="4" w:space="0"/>
              <w:bottom w:val="single" w:color="000000" w:sz="4" w:space="0"/>
              <w:right w:val="single" w:color="000000" w:sz="4" w:space="0"/>
            </w:tcBorders>
            <w:tcW w:w="1642" w:type="dxa"/>
            <w:vAlign w:val="center"/>
            <w:vMerge w:val="continue"/>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83" w:type="dxa"/>
            <w:vAlign w:val="center"/>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信访办理</w:t>
            </w:r>
            <w:r/>
          </w:p>
        </w:tc>
      </w:tr>
      <w:tr>
        <w:trPr>
          <w:cantSplit/>
          <w:trHeight w:val="283"/>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29</w:t>
            </w:r>
            <w:r/>
          </w:p>
        </w:tc>
        <w:tc>
          <w:tcPr>
            <w:tcBorders>
              <w:top w:val="none" w:color="000000" w:sz="4" w:space="0"/>
              <w:left w:val="single" w:color="000000" w:sz="4" w:space="0"/>
              <w:bottom w:val="single" w:color="000000" w:sz="4" w:space="0"/>
              <w:right w:val="single" w:color="000000" w:sz="4" w:space="0"/>
            </w:tcBorders>
            <w:tcW w:w="2099" w:type="dxa"/>
            <w:vAlign w:val="center"/>
            <w:vMerge w:val="continue"/>
            <w:textDirection w:val="lrTb"/>
            <w:noWrap w:val="false"/>
          </w:tcPr>
          <w:p>
            <w:pPr>
              <w:pStyle w:val="880"/>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none" w:color="000000" w:sz="4" w:space="0"/>
              <w:left w:val="single" w:color="000000" w:sz="4" w:space="0"/>
              <w:bottom w:val="single" w:color="000000" w:sz="4" w:space="0"/>
              <w:right w:val="single" w:color="000000" w:sz="4" w:space="0"/>
            </w:tcBorders>
            <w:tcW w:w="1642" w:type="dxa"/>
            <w:vAlign w:val="center"/>
            <w:vMerge w:val="continue"/>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83" w:type="dxa"/>
            <w:vAlign w:val="center"/>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信访办结</w:t>
            </w:r>
            <w:r/>
          </w:p>
        </w:tc>
      </w:tr>
      <w:tr>
        <w:trPr>
          <w:cantSplit/>
          <w:trHeight w:val="283"/>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w:t>
            </w:r>
            <w:r/>
          </w:p>
        </w:tc>
        <w:tc>
          <w:tcPr>
            <w:tcBorders>
              <w:top w:val="none" w:color="000000" w:sz="4" w:space="0"/>
              <w:left w:val="single" w:color="000000" w:sz="4" w:space="0"/>
              <w:bottom w:val="single" w:color="000000" w:sz="4" w:space="0"/>
              <w:right w:val="single" w:color="000000" w:sz="4" w:space="0"/>
            </w:tcBorders>
            <w:tcW w:w="2099" w:type="dxa"/>
            <w:vAlign w:val="center"/>
            <w:vMerge w:val="continue"/>
            <w:textDirection w:val="lrTb"/>
            <w:noWrap w:val="false"/>
          </w:tcPr>
          <w:p>
            <w:pPr>
              <w:pStyle w:val="880"/>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none" w:color="000000" w:sz="4" w:space="0"/>
              <w:left w:val="single" w:color="000000" w:sz="4" w:space="0"/>
              <w:bottom w:val="single" w:color="000000" w:sz="4" w:space="0"/>
              <w:right w:val="single" w:color="000000" w:sz="4" w:space="0"/>
            </w:tcBorders>
            <w:tcW w:w="1642" w:type="dxa"/>
            <w:vAlign w:val="center"/>
            <w:vMerge w:val="continue"/>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83" w:type="dxa"/>
            <w:vAlign w:val="center"/>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业务审批</w:t>
            </w:r>
            <w:r/>
          </w:p>
        </w:tc>
      </w:tr>
      <w:tr>
        <w:trPr>
          <w:cantSplit/>
          <w:trHeight w:val="283"/>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w:t>
            </w:r>
            <w:r/>
          </w:p>
        </w:tc>
        <w:tc>
          <w:tcPr>
            <w:tcBorders>
              <w:top w:val="none" w:color="000000" w:sz="4" w:space="0"/>
              <w:left w:val="single" w:color="000000" w:sz="4" w:space="0"/>
              <w:bottom w:val="single" w:color="000000" w:sz="4" w:space="0"/>
              <w:right w:val="single" w:color="000000" w:sz="4" w:space="0"/>
            </w:tcBorders>
            <w:tcW w:w="2099" w:type="dxa"/>
            <w:vAlign w:val="center"/>
            <w:vMerge w:val="continue"/>
            <w:textDirection w:val="lrTb"/>
            <w:noWrap w:val="false"/>
          </w:tcPr>
          <w:p>
            <w:pPr>
              <w:pStyle w:val="880"/>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none" w:color="000000" w:sz="4" w:space="0"/>
              <w:left w:val="single" w:color="000000" w:sz="4" w:space="0"/>
              <w:bottom w:val="single" w:color="000000" w:sz="4" w:space="0"/>
              <w:right w:val="single" w:color="000000" w:sz="4" w:space="0"/>
            </w:tcBorders>
            <w:tcW w:w="1642" w:type="dxa"/>
            <w:vAlign w:val="center"/>
            <w:vMerge w:val="continue"/>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83" w:type="dxa"/>
            <w:vAlign w:val="center"/>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终结报备</w:t>
            </w:r>
            <w:r/>
          </w:p>
        </w:tc>
      </w:tr>
      <w:tr>
        <w:trPr>
          <w:cantSplit/>
          <w:trHeight w:val="283"/>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w:t>
            </w:r>
            <w:r/>
          </w:p>
        </w:tc>
        <w:tc>
          <w:tcPr>
            <w:tcBorders>
              <w:top w:val="none" w:color="000000" w:sz="4" w:space="0"/>
              <w:left w:val="single" w:color="000000" w:sz="4" w:space="0"/>
              <w:bottom w:val="single" w:color="000000" w:sz="4" w:space="0"/>
              <w:right w:val="single" w:color="000000" w:sz="4" w:space="0"/>
            </w:tcBorders>
            <w:tcW w:w="2099" w:type="dxa"/>
            <w:vAlign w:val="center"/>
            <w:vMerge w:val="continue"/>
            <w:textDirection w:val="lrTb"/>
            <w:noWrap w:val="false"/>
          </w:tcPr>
          <w:p>
            <w:pPr>
              <w:pStyle w:val="880"/>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none" w:color="000000" w:sz="4" w:space="0"/>
              <w:left w:val="single" w:color="000000" w:sz="4" w:space="0"/>
              <w:bottom w:val="single" w:color="000000" w:sz="4" w:space="0"/>
              <w:right w:val="single" w:color="000000" w:sz="4" w:space="0"/>
            </w:tcBorders>
            <w:tcW w:w="1642" w:type="dxa"/>
            <w:vAlign w:val="center"/>
            <w:vMerge w:val="continue"/>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83" w:type="dxa"/>
            <w:vAlign w:val="center"/>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信访指挥管控</w:t>
            </w:r>
            <w:r/>
          </w:p>
        </w:tc>
      </w:tr>
      <w:tr>
        <w:trPr>
          <w:cantSplit/>
          <w:trHeight w:val="283"/>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w:t>
            </w:r>
            <w:r/>
          </w:p>
        </w:tc>
        <w:tc>
          <w:tcPr>
            <w:tcBorders>
              <w:top w:val="none" w:color="000000" w:sz="4" w:space="0"/>
              <w:left w:val="single" w:color="000000" w:sz="4" w:space="0"/>
              <w:bottom w:val="single" w:color="000000" w:sz="4" w:space="0"/>
              <w:right w:val="single" w:color="000000" w:sz="4" w:space="0"/>
            </w:tcBorders>
            <w:tcW w:w="2099" w:type="dxa"/>
            <w:vAlign w:val="center"/>
            <w:vMerge w:val="continue"/>
            <w:textDirection w:val="lrTb"/>
            <w:noWrap w:val="false"/>
          </w:tcPr>
          <w:p>
            <w:pPr>
              <w:pStyle w:val="880"/>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none" w:color="000000" w:sz="4" w:space="0"/>
              <w:left w:val="single" w:color="000000" w:sz="4" w:space="0"/>
              <w:bottom w:val="single" w:color="000000" w:sz="4" w:space="0"/>
              <w:right w:val="single" w:color="000000" w:sz="4" w:space="0"/>
            </w:tcBorders>
            <w:tcW w:w="1642" w:type="dxa"/>
            <w:vAlign w:val="center"/>
            <w:vMerge w:val="continue"/>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83" w:type="dxa"/>
            <w:vAlign w:val="center"/>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查询和报表</w:t>
            </w:r>
            <w:r/>
          </w:p>
        </w:tc>
      </w:tr>
      <w:tr>
        <w:trPr>
          <w:cantSplit/>
          <w:trHeight w:val="283"/>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34</w:t>
            </w:r>
            <w:r/>
          </w:p>
        </w:tc>
        <w:tc>
          <w:tcPr>
            <w:tcBorders>
              <w:top w:val="none" w:color="000000" w:sz="4" w:space="0"/>
              <w:left w:val="single" w:color="000000" w:sz="4" w:space="0"/>
              <w:bottom w:val="single" w:color="000000" w:sz="4" w:space="0"/>
              <w:right w:val="single" w:color="000000" w:sz="4" w:space="0"/>
            </w:tcBorders>
            <w:tcW w:w="2099" w:type="dxa"/>
            <w:vAlign w:val="center"/>
            <w:vMerge w:val="continue"/>
            <w:textDirection w:val="lrTb"/>
            <w:noWrap w:val="false"/>
          </w:tcPr>
          <w:p>
            <w:pPr>
              <w:pStyle w:val="880"/>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none" w:color="000000" w:sz="4" w:space="0"/>
              <w:left w:val="single" w:color="000000" w:sz="4" w:space="0"/>
              <w:bottom w:val="single" w:color="000000" w:sz="4" w:space="0"/>
              <w:right w:val="single" w:color="000000" w:sz="4" w:space="0"/>
            </w:tcBorders>
            <w:tcW w:w="1642" w:type="dxa"/>
            <w:vAlign w:val="center"/>
            <w:vMerge w:val="continue"/>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83" w:type="dxa"/>
            <w:vAlign w:val="center"/>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应用配置</w:t>
            </w:r>
            <w:r/>
          </w:p>
        </w:tc>
      </w:tr>
      <w:tr>
        <w:trPr>
          <w:cantSplit/>
          <w:trHeight w:val="283"/>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35</w:t>
            </w:r>
            <w:r/>
          </w:p>
        </w:tc>
        <w:tc>
          <w:tcPr>
            <w:tcBorders>
              <w:top w:val="none" w:color="000000" w:sz="4" w:space="0"/>
              <w:left w:val="single" w:color="000000" w:sz="4" w:space="0"/>
              <w:bottom w:val="single" w:color="000000" w:sz="4" w:space="0"/>
              <w:right w:val="single" w:color="000000" w:sz="4" w:space="0"/>
            </w:tcBorders>
            <w:tcW w:w="2099" w:type="dxa"/>
            <w:vAlign w:val="center"/>
            <w:vMerge w:val="restart"/>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全国法院办案办公平台统建办公及通用类系统</w:t>
            </w:r>
            <w:r/>
          </w:p>
        </w:tc>
        <w:tc>
          <w:tcPr>
            <w:shd w:val="clear" w:color="auto" w:fill="ffffff"/>
            <w:tcBorders>
              <w:top w:val="none" w:color="000000" w:sz="4" w:space="0"/>
              <w:left w:val="single" w:color="000000" w:sz="4" w:space="0"/>
              <w:bottom w:val="single" w:color="000000" w:sz="4" w:space="0"/>
              <w:right w:val="single" w:color="000000" w:sz="4" w:space="0"/>
            </w:tcBorders>
            <w:tcW w:w="1642" w:type="dxa"/>
            <w:vAlign w:val="center"/>
            <w:vMerge w:val="restart"/>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通用业务</w:t>
            </w:r>
            <w:r/>
          </w:p>
        </w:tc>
        <w:tc>
          <w:tcPr>
            <w:tcBorders>
              <w:top w:val="single" w:color="000000" w:sz="4" w:space="0"/>
              <w:left w:val="single" w:color="000000" w:sz="4" w:space="0"/>
              <w:bottom w:val="single" w:color="000000" w:sz="4" w:space="0"/>
              <w:right w:val="single" w:color="000000" w:sz="4" w:space="0"/>
            </w:tcBorders>
            <w:tcW w:w="4083" w:type="dxa"/>
            <w:vAlign w:val="center"/>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案件空间</w:t>
            </w:r>
            <w:r/>
          </w:p>
        </w:tc>
      </w:tr>
      <w:tr>
        <w:trPr>
          <w:cantSplit/>
          <w:trHeight w:val="283"/>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36</w:t>
            </w:r>
            <w:r/>
          </w:p>
        </w:tc>
        <w:tc>
          <w:tcPr>
            <w:tcBorders>
              <w:top w:val="none" w:color="000000" w:sz="4" w:space="0"/>
              <w:left w:val="single" w:color="000000" w:sz="4" w:space="0"/>
              <w:bottom w:val="single" w:color="000000" w:sz="4" w:space="0"/>
              <w:right w:val="single" w:color="000000" w:sz="4" w:space="0"/>
            </w:tcBorders>
            <w:tcW w:w="2099" w:type="dxa"/>
            <w:vAlign w:val="center"/>
            <w:vMerge w:val="continue"/>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1642" w:type="dxa"/>
            <w:vAlign w:val="center"/>
            <w:vMerge w:val="continue"/>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83" w:type="dxa"/>
            <w:vAlign w:val="center"/>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材料扫描编目</w:t>
            </w:r>
            <w:r/>
          </w:p>
        </w:tc>
      </w:tr>
      <w:tr>
        <w:trPr>
          <w:cantSplit/>
          <w:trHeight w:val="283"/>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37</w:t>
            </w:r>
            <w:r/>
          </w:p>
        </w:tc>
        <w:tc>
          <w:tcPr>
            <w:tcBorders>
              <w:top w:val="none" w:color="000000" w:sz="4" w:space="0"/>
              <w:left w:val="single" w:color="000000" w:sz="4" w:space="0"/>
              <w:bottom w:val="single" w:color="000000" w:sz="4" w:space="0"/>
              <w:right w:val="single" w:color="000000" w:sz="4" w:space="0"/>
            </w:tcBorders>
            <w:tcW w:w="2099" w:type="dxa"/>
            <w:vAlign w:val="center"/>
            <w:vMerge w:val="continue"/>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1642" w:type="dxa"/>
            <w:vAlign w:val="center"/>
            <w:vMerge w:val="continue"/>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83" w:type="dxa"/>
            <w:vAlign w:val="center"/>
            <w:textDirection w:val="lrTb"/>
            <w:noWrap/>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卷宗管理</w:t>
            </w:r>
            <w:r/>
          </w:p>
        </w:tc>
      </w:tr>
      <w:tr>
        <w:trPr>
          <w:cantSplit/>
          <w:trHeight w:val="283"/>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38</w:t>
            </w:r>
            <w:r/>
          </w:p>
        </w:tc>
        <w:tc>
          <w:tcPr>
            <w:tcBorders>
              <w:top w:val="none" w:color="000000" w:sz="4" w:space="0"/>
              <w:left w:val="single" w:color="000000" w:sz="4" w:space="0"/>
              <w:bottom w:val="single" w:color="000000" w:sz="4" w:space="0"/>
              <w:right w:val="single" w:color="000000" w:sz="4" w:space="0"/>
            </w:tcBorders>
            <w:tcW w:w="2099" w:type="dxa"/>
            <w:vAlign w:val="center"/>
            <w:vMerge w:val="continue"/>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1642" w:type="dxa"/>
            <w:vAlign w:val="center"/>
            <w:vMerge w:val="continue"/>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83" w:type="dxa"/>
            <w:vAlign w:val="center"/>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文书</w:t>
            </w:r>
            <w:r/>
          </w:p>
        </w:tc>
      </w:tr>
      <w:tr>
        <w:trPr>
          <w:cantSplit/>
          <w:trHeight w:val="283"/>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39</w:t>
            </w:r>
            <w:r/>
          </w:p>
        </w:tc>
        <w:tc>
          <w:tcPr>
            <w:tcBorders>
              <w:top w:val="none" w:color="000000" w:sz="4" w:space="0"/>
              <w:left w:val="single" w:color="000000" w:sz="4" w:space="0"/>
              <w:bottom w:val="single" w:color="000000" w:sz="4" w:space="0"/>
              <w:right w:val="single" w:color="000000" w:sz="4" w:space="0"/>
            </w:tcBorders>
            <w:tcW w:w="2099" w:type="dxa"/>
            <w:vAlign w:val="center"/>
            <w:vMerge w:val="continue"/>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1642" w:type="dxa"/>
            <w:vAlign w:val="center"/>
            <w:vMerge w:val="continue"/>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83" w:type="dxa"/>
            <w:vAlign w:val="center"/>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庭审</w:t>
            </w:r>
            <w:r/>
          </w:p>
        </w:tc>
      </w:tr>
      <w:tr>
        <w:trPr>
          <w:cantSplit/>
          <w:trHeight w:val="283"/>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w:t>
            </w:r>
            <w:r/>
          </w:p>
        </w:tc>
        <w:tc>
          <w:tcPr>
            <w:tcBorders>
              <w:top w:val="none" w:color="000000" w:sz="4" w:space="0"/>
              <w:left w:val="single" w:color="000000" w:sz="4" w:space="0"/>
              <w:bottom w:val="single" w:color="000000" w:sz="4" w:space="0"/>
              <w:right w:val="single" w:color="000000" w:sz="4" w:space="0"/>
            </w:tcBorders>
            <w:tcW w:w="2099" w:type="dxa"/>
            <w:vAlign w:val="center"/>
            <w:vMerge w:val="continue"/>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1642" w:type="dxa"/>
            <w:vAlign w:val="center"/>
            <w:vMerge w:val="continue"/>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83" w:type="dxa"/>
            <w:vAlign w:val="center"/>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委托鉴定评估</w:t>
            </w:r>
            <w:r/>
          </w:p>
        </w:tc>
      </w:tr>
      <w:tr>
        <w:trPr>
          <w:cantSplit/>
          <w:trHeight w:val="283"/>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w:t>
            </w:r>
            <w:r/>
          </w:p>
        </w:tc>
        <w:tc>
          <w:tcPr>
            <w:tcBorders>
              <w:top w:val="none" w:color="000000" w:sz="4" w:space="0"/>
              <w:left w:val="single" w:color="000000" w:sz="4" w:space="0"/>
              <w:bottom w:val="single" w:color="000000" w:sz="4" w:space="0"/>
              <w:right w:val="single" w:color="000000" w:sz="4" w:space="0"/>
            </w:tcBorders>
            <w:tcW w:w="2099" w:type="dxa"/>
            <w:vAlign w:val="center"/>
            <w:vMerge w:val="continue"/>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1642" w:type="dxa"/>
            <w:vAlign w:val="center"/>
            <w:vMerge w:val="continue"/>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083" w:type="dxa"/>
            <w:vAlign w:val="center"/>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辅助事务集约化</w:t>
            </w:r>
            <w:r/>
          </w:p>
        </w:tc>
      </w:tr>
      <w:tr>
        <w:trPr>
          <w:cantSplit/>
          <w:trHeight w:val="283"/>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w:t>
            </w:r>
            <w:r/>
          </w:p>
        </w:tc>
        <w:tc>
          <w:tcPr>
            <w:tcBorders>
              <w:top w:val="none" w:color="000000" w:sz="4" w:space="0"/>
              <w:left w:val="single" w:color="000000" w:sz="4" w:space="0"/>
              <w:bottom w:val="single" w:color="000000" w:sz="4" w:space="0"/>
              <w:right w:val="single" w:color="000000" w:sz="4" w:space="0"/>
            </w:tcBorders>
            <w:tcW w:w="2099" w:type="dxa"/>
            <w:vAlign w:val="center"/>
            <w:vMerge w:val="continue"/>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1642" w:type="dxa"/>
            <w:vAlign w:val="center"/>
            <w:vMerge w:val="continue"/>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83" w:type="dxa"/>
            <w:vAlign w:val="center"/>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案件流程办理</w:t>
            </w:r>
            <w:r/>
          </w:p>
        </w:tc>
      </w:tr>
      <w:tr>
        <w:trPr>
          <w:cantSplit/>
          <w:trHeight w:val="283"/>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43</w:t>
            </w:r>
            <w:r/>
          </w:p>
        </w:tc>
        <w:tc>
          <w:tcPr>
            <w:tcBorders>
              <w:top w:val="none" w:color="000000" w:sz="4" w:space="0"/>
              <w:left w:val="single" w:color="000000" w:sz="4" w:space="0"/>
              <w:bottom w:val="single" w:color="000000" w:sz="4" w:space="0"/>
              <w:right w:val="single" w:color="000000" w:sz="4" w:space="0"/>
            </w:tcBorders>
            <w:tcW w:w="2099" w:type="dxa"/>
            <w:vAlign w:val="center"/>
            <w:vMerge w:val="continue"/>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1642" w:type="dxa"/>
            <w:vAlign w:val="center"/>
            <w:vMerge w:val="continue"/>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83" w:type="dxa"/>
            <w:vAlign w:val="center"/>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四级法院办案业务协同</w:t>
            </w:r>
            <w:r/>
          </w:p>
        </w:tc>
      </w:tr>
      <w:tr>
        <w:trPr>
          <w:cantSplit/>
          <w:trHeight w:val="283"/>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44</w:t>
            </w:r>
            <w:r/>
          </w:p>
        </w:tc>
        <w:tc>
          <w:tcPr>
            <w:tcBorders>
              <w:top w:val="none" w:color="000000" w:sz="4" w:space="0"/>
              <w:left w:val="single" w:color="000000" w:sz="4" w:space="0"/>
              <w:bottom w:val="single" w:color="000000" w:sz="4" w:space="0"/>
              <w:right w:val="single" w:color="000000" w:sz="4" w:space="0"/>
            </w:tcBorders>
            <w:tcW w:w="2099" w:type="dxa"/>
            <w:vAlign w:val="center"/>
            <w:vMerge w:val="continue"/>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1642" w:type="dxa"/>
            <w:vAlign w:val="center"/>
            <w:vMerge w:val="continue"/>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83" w:type="dxa"/>
            <w:vAlign w:val="center"/>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通用办案智能辅助</w:t>
            </w:r>
            <w:r/>
          </w:p>
        </w:tc>
      </w:tr>
      <w:tr>
        <w:trPr>
          <w:cantSplit/>
          <w:trHeight w:val="283"/>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45</w:t>
            </w:r>
            <w:r/>
          </w:p>
        </w:tc>
        <w:tc>
          <w:tcPr>
            <w:tcBorders>
              <w:top w:val="none" w:color="000000" w:sz="4" w:space="0"/>
              <w:left w:val="single" w:color="000000" w:sz="4" w:space="0"/>
              <w:bottom w:val="single" w:color="000000" w:sz="4" w:space="0"/>
              <w:right w:val="single" w:color="000000" w:sz="4" w:space="0"/>
            </w:tcBorders>
            <w:tcW w:w="2099" w:type="dxa"/>
            <w:vAlign w:val="center"/>
            <w:vMerge w:val="continue"/>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移动办案</w:t>
            </w:r>
            <w:r/>
          </w:p>
        </w:tc>
        <w:tc>
          <w:tcPr>
            <w:tcBorders>
              <w:top w:val="single" w:color="000000" w:sz="4" w:space="0"/>
              <w:left w:val="single" w:color="000000" w:sz="4" w:space="0"/>
              <w:bottom w:val="single" w:color="000000" w:sz="4" w:space="0"/>
              <w:right w:val="single" w:color="000000" w:sz="4" w:space="0"/>
            </w:tcBorders>
            <w:tcW w:w="4083" w:type="dxa"/>
            <w:vAlign w:val="center"/>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移动办案</w:t>
            </w:r>
            <w:r/>
          </w:p>
        </w:tc>
      </w:tr>
      <w:tr>
        <w:trPr>
          <w:cantSplit/>
          <w:trHeight w:val="283"/>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46</w:t>
            </w:r>
            <w:r/>
          </w:p>
        </w:tc>
        <w:tc>
          <w:tcPr>
            <w:tcBorders>
              <w:top w:val="none" w:color="000000" w:sz="4" w:space="0"/>
              <w:left w:val="single" w:color="000000" w:sz="4" w:space="0"/>
              <w:bottom w:val="single" w:color="000000" w:sz="4" w:space="0"/>
              <w:right w:val="single" w:color="000000" w:sz="4" w:space="0"/>
            </w:tcBorders>
            <w:tcW w:w="2099" w:type="dxa"/>
            <w:vAlign w:val="center"/>
            <w:vMerge w:val="continue"/>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ffffff"/>
            <w:tcBorders>
              <w:top w:val="none" w:color="000000" w:sz="4" w:space="0"/>
              <w:left w:val="single" w:color="000000" w:sz="4" w:space="0"/>
              <w:bottom w:val="single" w:color="000000" w:sz="4" w:space="0"/>
              <w:right w:val="single" w:color="000000" w:sz="4" w:space="0"/>
            </w:tcBorders>
            <w:tcW w:w="1642" w:type="dxa"/>
            <w:vAlign w:val="center"/>
            <w:vMerge w:val="restart"/>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审判管理</w:t>
            </w:r>
            <w:r/>
          </w:p>
        </w:tc>
        <w:tc>
          <w:tcPr>
            <w:tcBorders>
              <w:top w:val="single" w:color="000000" w:sz="4" w:space="0"/>
              <w:left w:val="single" w:color="000000" w:sz="4" w:space="0"/>
              <w:bottom w:val="single" w:color="000000" w:sz="4" w:space="0"/>
              <w:right w:val="single" w:color="000000" w:sz="4" w:space="0"/>
            </w:tcBorders>
            <w:tcW w:w="4083" w:type="dxa"/>
            <w:vAlign w:val="center"/>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流程节点监管</w:t>
            </w:r>
            <w:r/>
          </w:p>
        </w:tc>
      </w:tr>
      <w:tr>
        <w:trPr>
          <w:cantSplit/>
          <w:trHeight w:val="283"/>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47</w:t>
            </w:r>
            <w:r/>
          </w:p>
        </w:tc>
        <w:tc>
          <w:tcPr>
            <w:tcBorders>
              <w:top w:val="none" w:color="000000" w:sz="4" w:space="0"/>
              <w:left w:val="single" w:color="000000" w:sz="4" w:space="0"/>
              <w:bottom w:val="single" w:color="000000" w:sz="4" w:space="0"/>
              <w:right w:val="single" w:color="000000" w:sz="4" w:space="0"/>
            </w:tcBorders>
            <w:tcW w:w="2099" w:type="dxa"/>
            <w:vAlign w:val="center"/>
            <w:vMerge w:val="continue"/>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1642" w:type="dxa"/>
            <w:vAlign w:val="center"/>
            <w:vMerge w:val="continue"/>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83" w:type="dxa"/>
            <w:vAlign w:val="center"/>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案件评查</w:t>
            </w:r>
            <w:r/>
          </w:p>
        </w:tc>
      </w:tr>
      <w:tr>
        <w:trPr>
          <w:cantSplit/>
          <w:trHeight w:val="283"/>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48</w:t>
            </w:r>
            <w:r/>
          </w:p>
        </w:tc>
        <w:tc>
          <w:tcPr>
            <w:tcBorders>
              <w:top w:val="none" w:color="000000" w:sz="4" w:space="0"/>
              <w:left w:val="single" w:color="000000" w:sz="4" w:space="0"/>
              <w:bottom w:val="single" w:color="000000" w:sz="4" w:space="0"/>
              <w:right w:val="single" w:color="000000" w:sz="4" w:space="0"/>
            </w:tcBorders>
            <w:tcW w:w="2099" w:type="dxa"/>
            <w:vAlign w:val="center"/>
            <w:vMerge w:val="continue"/>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1642" w:type="dxa"/>
            <w:vAlign w:val="center"/>
            <w:vMerge w:val="continue"/>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083" w:type="dxa"/>
            <w:vAlign w:val="center"/>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四类案件监管</w:t>
            </w:r>
            <w:r/>
          </w:p>
        </w:tc>
      </w:tr>
      <w:tr>
        <w:trPr>
          <w:cantSplit/>
          <w:trHeight w:val="283"/>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49</w:t>
            </w:r>
            <w:r/>
          </w:p>
        </w:tc>
        <w:tc>
          <w:tcPr>
            <w:tcBorders>
              <w:top w:val="none" w:color="000000" w:sz="4" w:space="0"/>
              <w:left w:val="single" w:color="000000" w:sz="4" w:space="0"/>
              <w:bottom w:val="single" w:color="000000" w:sz="4" w:space="0"/>
              <w:right w:val="single" w:color="000000" w:sz="4" w:space="0"/>
            </w:tcBorders>
            <w:tcW w:w="2099" w:type="dxa"/>
            <w:vAlign w:val="center"/>
            <w:vMerge w:val="continue"/>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1642" w:type="dxa"/>
            <w:vAlign w:val="center"/>
            <w:vMerge w:val="continue"/>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083" w:type="dxa"/>
            <w:vAlign w:val="center"/>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质效管理</w:t>
            </w:r>
            <w:r/>
          </w:p>
        </w:tc>
      </w:tr>
      <w:tr>
        <w:trPr>
          <w:cantSplit/>
          <w:trHeight w:val="283"/>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50</w:t>
            </w:r>
            <w:r/>
          </w:p>
        </w:tc>
        <w:tc>
          <w:tcPr>
            <w:tcBorders>
              <w:top w:val="none" w:color="000000" w:sz="4" w:space="0"/>
              <w:left w:val="single" w:color="000000" w:sz="4" w:space="0"/>
              <w:bottom w:val="single" w:color="000000" w:sz="4" w:space="0"/>
              <w:right w:val="single" w:color="000000" w:sz="4" w:space="0"/>
            </w:tcBorders>
            <w:tcW w:w="2099" w:type="dxa"/>
            <w:vAlign w:val="center"/>
            <w:vMerge w:val="continue"/>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1642" w:type="dxa"/>
            <w:vAlign w:val="center"/>
            <w:vMerge w:val="continue"/>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083" w:type="dxa"/>
            <w:vAlign w:val="center"/>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会议管理</w:t>
            </w:r>
            <w:r/>
          </w:p>
        </w:tc>
      </w:tr>
      <w:tr>
        <w:trPr>
          <w:cantSplit/>
          <w:trHeight w:val="283"/>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51</w:t>
            </w:r>
            <w:r/>
          </w:p>
        </w:tc>
        <w:tc>
          <w:tcPr>
            <w:tcBorders>
              <w:top w:val="none" w:color="000000" w:sz="4" w:space="0"/>
              <w:left w:val="single" w:color="000000" w:sz="4" w:space="0"/>
              <w:bottom w:val="single" w:color="000000" w:sz="4" w:space="0"/>
              <w:right w:val="single" w:color="000000" w:sz="4" w:space="0"/>
            </w:tcBorders>
            <w:tcW w:w="2099" w:type="dxa"/>
            <w:vAlign w:val="center"/>
            <w:vMerge w:val="continue"/>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1642" w:type="dxa"/>
            <w:vAlign w:val="center"/>
            <w:vMerge w:val="continue"/>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83" w:type="dxa"/>
            <w:vAlign w:val="center"/>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审判管理智能辅助</w:t>
            </w:r>
            <w:r/>
          </w:p>
        </w:tc>
      </w:tr>
      <w:tr>
        <w:trPr>
          <w:cantSplit/>
          <w:trHeight w:val="283"/>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52</w:t>
            </w:r>
            <w:r/>
          </w:p>
        </w:tc>
        <w:tc>
          <w:tcPr>
            <w:tcBorders>
              <w:top w:val="none" w:color="000000" w:sz="4" w:space="0"/>
              <w:left w:val="single" w:color="000000" w:sz="4" w:space="0"/>
              <w:bottom w:val="single" w:color="000000" w:sz="4" w:space="0"/>
              <w:right w:val="single" w:color="000000" w:sz="4" w:space="0"/>
            </w:tcBorders>
            <w:tcW w:w="2099" w:type="dxa"/>
            <w:vAlign w:val="center"/>
            <w:vMerge w:val="continue"/>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1642" w:type="dxa"/>
            <w:vAlign w:val="center"/>
            <w:vMerge w:val="continue"/>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83" w:type="dxa"/>
            <w:vAlign w:val="center"/>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统计应用-业务管理</w:t>
            </w:r>
            <w:r/>
          </w:p>
        </w:tc>
      </w:tr>
      <w:tr>
        <w:trPr>
          <w:cantSplit/>
          <w:trHeight w:val="283"/>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53</w:t>
            </w:r>
            <w:r/>
          </w:p>
        </w:tc>
        <w:tc>
          <w:tcPr>
            <w:tcBorders>
              <w:top w:val="none" w:color="000000" w:sz="4" w:space="0"/>
              <w:left w:val="single" w:color="000000" w:sz="4" w:space="0"/>
              <w:bottom w:val="single" w:color="000000" w:sz="4" w:space="0"/>
              <w:right w:val="single" w:color="000000" w:sz="4" w:space="0"/>
            </w:tcBorders>
            <w:tcW w:w="2099" w:type="dxa"/>
            <w:vAlign w:val="center"/>
            <w:vMerge w:val="continue"/>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1642" w:type="dxa"/>
            <w:vAlign w:val="center"/>
            <w:vMerge w:val="continue"/>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083" w:type="dxa"/>
            <w:vAlign w:val="center"/>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深度应用</w:t>
            </w:r>
            <w:r/>
          </w:p>
        </w:tc>
      </w:tr>
      <w:tr>
        <w:trPr>
          <w:cantSplit/>
          <w:trHeight w:val="283"/>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54</w:t>
            </w:r>
            <w:r/>
          </w:p>
        </w:tc>
        <w:tc>
          <w:tcPr>
            <w:tcBorders>
              <w:top w:val="none" w:color="000000" w:sz="4" w:space="0"/>
              <w:left w:val="single" w:color="000000" w:sz="4" w:space="0"/>
              <w:bottom w:val="single" w:color="000000" w:sz="4" w:space="0"/>
              <w:right w:val="single" w:color="000000" w:sz="4" w:space="0"/>
            </w:tcBorders>
            <w:tcW w:w="2099" w:type="dxa"/>
            <w:vAlign w:val="center"/>
            <w:vMerge w:val="continue"/>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ffffff"/>
            <w:tcBorders>
              <w:top w:val="none" w:color="000000" w:sz="4" w:space="0"/>
              <w:left w:val="single" w:color="000000" w:sz="4" w:space="0"/>
              <w:bottom w:val="single" w:color="000000" w:sz="4" w:space="0"/>
              <w:right w:val="single" w:color="000000" w:sz="4" w:space="0"/>
            </w:tcBorders>
            <w:tcW w:w="1642" w:type="dxa"/>
            <w:vAlign w:val="center"/>
            <w:vMerge w:val="restart"/>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行政办公</w:t>
            </w:r>
            <w:r/>
          </w:p>
        </w:tc>
        <w:tc>
          <w:tcPr>
            <w:tcBorders>
              <w:top w:val="single" w:color="000000" w:sz="4" w:space="0"/>
              <w:left w:val="single" w:color="000000" w:sz="4" w:space="0"/>
              <w:bottom w:val="single" w:color="000000" w:sz="4" w:space="0"/>
              <w:right w:val="single" w:color="000000" w:sz="4" w:space="0"/>
            </w:tcBorders>
            <w:tcW w:w="4083" w:type="dxa"/>
            <w:vAlign w:val="center"/>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移动办公</w:t>
            </w:r>
            <w:r/>
          </w:p>
        </w:tc>
      </w:tr>
      <w:tr>
        <w:trPr>
          <w:cantSplit/>
          <w:trHeight w:val="283"/>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55</w:t>
            </w:r>
            <w:r/>
          </w:p>
        </w:tc>
        <w:tc>
          <w:tcPr>
            <w:tcBorders>
              <w:top w:val="none" w:color="000000" w:sz="4" w:space="0"/>
              <w:left w:val="single" w:color="000000" w:sz="4" w:space="0"/>
              <w:bottom w:val="single" w:color="000000" w:sz="4" w:space="0"/>
              <w:right w:val="single" w:color="000000" w:sz="4" w:space="0"/>
            </w:tcBorders>
            <w:tcW w:w="2099" w:type="dxa"/>
            <w:vAlign w:val="center"/>
            <w:vMerge w:val="continue"/>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1642" w:type="dxa"/>
            <w:vAlign w:val="center"/>
            <w:vMerge w:val="continue"/>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83" w:type="dxa"/>
            <w:vAlign w:val="center"/>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公文办理</w:t>
            </w:r>
            <w:r/>
          </w:p>
        </w:tc>
      </w:tr>
      <w:tr>
        <w:trPr>
          <w:cantSplit/>
          <w:trHeight w:val="283"/>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56</w:t>
            </w:r>
            <w:r/>
          </w:p>
        </w:tc>
        <w:tc>
          <w:tcPr>
            <w:tcBorders>
              <w:top w:val="none" w:color="000000" w:sz="4" w:space="0"/>
              <w:left w:val="single" w:color="000000" w:sz="4" w:space="0"/>
              <w:bottom w:val="single" w:color="000000" w:sz="4" w:space="0"/>
              <w:right w:val="single" w:color="000000" w:sz="4" w:space="0"/>
            </w:tcBorders>
            <w:tcW w:w="2099" w:type="dxa"/>
            <w:vAlign w:val="center"/>
            <w:vMerge w:val="continue"/>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1642" w:type="dxa"/>
            <w:vAlign w:val="center"/>
            <w:vMerge w:val="continue"/>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83" w:type="dxa"/>
            <w:vAlign w:val="center"/>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督办管理</w:t>
            </w:r>
            <w:r/>
          </w:p>
        </w:tc>
      </w:tr>
      <w:tr>
        <w:trPr>
          <w:cantSplit/>
          <w:trHeight w:val="283"/>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57</w:t>
            </w:r>
            <w:r/>
          </w:p>
        </w:tc>
        <w:tc>
          <w:tcPr>
            <w:tcBorders>
              <w:top w:val="none" w:color="000000" w:sz="4" w:space="0"/>
              <w:left w:val="single" w:color="000000" w:sz="4" w:space="0"/>
              <w:bottom w:val="single" w:color="000000" w:sz="4" w:space="0"/>
              <w:right w:val="single" w:color="000000" w:sz="4" w:space="0"/>
            </w:tcBorders>
            <w:tcW w:w="2099" w:type="dxa"/>
            <w:vAlign w:val="center"/>
            <w:vMerge w:val="continue"/>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1642" w:type="dxa"/>
            <w:vAlign w:val="center"/>
            <w:vMerge w:val="continue"/>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83" w:type="dxa"/>
            <w:vAlign w:val="center"/>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公文办理智能辅助</w:t>
            </w:r>
            <w:r/>
          </w:p>
        </w:tc>
      </w:tr>
      <w:tr>
        <w:trPr>
          <w:cantSplit/>
          <w:trHeight w:val="283"/>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58</w:t>
            </w:r>
            <w:r/>
          </w:p>
        </w:tc>
        <w:tc>
          <w:tcPr>
            <w:tcBorders>
              <w:top w:val="none" w:color="000000" w:sz="4" w:space="0"/>
              <w:left w:val="single" w:color="000000" w:sz="4" w:space="0"/>
              <w:bottom w:val="single" w:color="000000" w:sz="4" w:space="0"/>
              <w:right w:val="single" w:color="000000" w:sz="4" w:space="0"/>
            </w:tcBorders>
            <w:tcW w:w="2099" w:type="dxa"/>
            <w:vAlign w:val="center"/>
            <w:vMerge w:val="continue"/>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1642" w:type="dxa"/>
            <w:vAlign w:val="center"/>
            <w:vMerge w:val="continue"/>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83" w:type="dxa"/>
            <w:vAlign w:val="center"/>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行政装备管理</w:t>
            </w:r>
            <w:r/>
          </w:p>
        </w:tc>
      </w:tr>
      <w:tr>
        <w:trPr>
          <w:cantSplit/>
          <w:trHeight w:val="283"/>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59</w:t>
            </w:r>
            <w:r/>
          </w:p>
        </w:tc>
        <w:tc>
          <w:tcPr>
            <w:tcBorders>
              <w:top w:val="none" w:color="000000" w:sz="4" w:space="0"/>
              <w:left w:val="single" w:color="000000" w:sz="4" w:space="0"/>
              <w:bottom w:val="single" w:color="000000" w:sz="4" w:space="0"/>
              <w:right w:val="single" w:color="000000" w:sz="4" w:space="0"/>
            </w:tcBorders>
            <w:tcW w:w="2099" w:type="dxa"/>
            <w:vAlign w:val="center"/>
            <w:vMerge w:val="continue"/>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1642" w:type="dxa"/>
            <w:vAlign w:val="center"/>
            <w:vMerge w:val="continue"/>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083" w:type="dxa"/>
            <w:vAlign w:val="center"/>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电子签章管理</w:t>
            </w:r>
            <w:r/>
          </w:p>
        </w:tc>
      </w:tr>
      <w:tr>
        <w:trPr>
          <w:cantSplit/>
          <w:trHeight w:val="283"/>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60</w:t>
            </w:r>
            <w:r/>
          </w:p>
        </w:tc>
        <w:tc>
          <w:tcPr>
            <w:tcBorders>
              <w:top w:val="none" w:color="000000" w:sz="4" w:space="0"/>
              <w:left w:val="single" w:color="000000" w:sz="4" w:space="0"/>
              <w:bottom w:val="single" w:color="000000" w:sz="4" w:space="0"/>
              <w:right w:val="single" w:color="000000" w:sz="4" w:space="0"/>
            </w:tcBorders>
            <w:tcW w:w="2099" w:type="dxa"/>
            <w:vAlign w:val="center"/>
            <w:vMerge w:val="continue"/>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1642" w:type="dxa"/>
            <w:vAlign w:val="center"/>
            <w:vMerge w:val="continue"/>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083" w:type="dxa"/>
            <w:vAlign w:val="center"/>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即时通讯</w:t>
            </w:r>
            <w:r/>
          </w:p>
        </w:tc>
      </w:tr>
      <w:tr>
        <w:trPr>
          <w:cantSplit/>
          <w:trHeight w:val="283"/>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61</w:t>
            </w:r>
            <w:r/>
          </w:p>
        </w:tc>
        <w:tc>
          <w:tcPr>
            <w:tcBorders>
              <w:top w:val="none" w:color="000000" w:sz="4" w:space="0"/>
              <w:left w:val="single" w:color="000000" w:sz="4" w:space="0"/>
              <w:bottom w:val="single" w:color="000000" w:sz="4" w:space="0"/>
              <w:right w:val="single" w:color="000000" w:sz="4" w:space="0"/>
            </w:tcBorders>
            <w:tcW w:w="2099" w:type="dxa"/>
            <w:vAlign w:val="center"/>
            <w:vMerge w:val="continue"/>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1642" w:type="dxa"/>
            <w:vAlign w:val="center"/>
            <w:vMerge w:val="continue"/>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083" w:type="dxa"/>
            <w:vAlign w:val="center"/>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档案管理</w:t>
            </w:r>
            <w:r/>
          </w:p>
        </w:tc>
      </w:tr>
      <w:tr>
        <w:trPr>
          <w:cantSplit/>
          <w:trHeight w:val="283"/>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62</w:t>
            </w:r>
            <w:r/>
          </w:p>
        </w:tc>
        <w:tc>
          <w:tcPr>
            <w:tcBorders>
              <w:top w:val="none" w:color="000000" w:sz="4" w:space="0"/>
              <w:left w:val="single" w:color="000000" w:sz="4" w:space="0"/>
              <w:bottom w:val="single" w:color="000000" w:sz="4" w:space="0"/>
              <w:right w:val="single" w:color="000000" w:sz="4" w:space="0"/>
            </w:tcBorders>
            <w:tcW w:w="2099" w:type="dxa"/>
            <w:vAlign w:val="center"/>
            <w:vMerge w:val="continue"/>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1642" w:type="dxa"/>
            <w:vAlign w:val="center"/>
            <w:vMerge w:val="continue"/>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83" w:type="dxa"/>
            <w:vAlign w:val="center"/>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办会管理</w:t>
            </w:r>
            <w:r/>
          </w:p>
        </w:tc>
      </w:tr>
      <w:tr>
        <w:trPr>
          <w:cantSplit/>
          <w:trHeight w:val="283"/>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63</w:t>
            </w:r>
            <w:r/>
          </w:p>
        </w:tc>
        <w:tc>
          <w:tcPr>
            <w:tcBorders>
              <w:top w:val="none" w:color="000000" w:sz="4" w:space="0"/>
              <w:left w:val="single" w:color="000000" w:sz="4" w:space="0"/>
              <w:bottom w:val="single" w:color="000000" w:sz="4" w:space="0"/>
              <w:right w:val="single" w:color="000000" w:sz="4" w:space="0"/>
            </w:tcBorders>
            <w:tcW w:w="2099" w:type="dxa"/>
            <w:vAlign w:val="center"/>
            <w:vMerge w:val="continue"/>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1642" w:type="dxa"/>
            <w:vAlign w:val="center"/>
            <w:vMerge w:val="continue"/>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83" w:type="dxa"/>
            <w:vAlign w:val="center"/>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全国人大代表和全国政协委员沟通联络办理</w:t>
            </w:r>
            <w:r/>
          </w:p>
        </w:tc>
      </w:tr>
      <w:tr>
        <w:trPr>
          <w:cantSplit/>
          <w:trHeight w:val="283"/>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64</w:t>
            </w:r>
            <w:r/>
          </w:p>
        </w:tc>
        <w:tc>
          <w:tcPr>
            <w:tcBorders>
              <w:top w:val="none" w:color="000000" w:sz="4" w:space="0"/>
              <w:left w:val="single" w:color="000000" w:sz="4" w:space="0"/>
              <w:bottom w:val="single" w:color="000000" w:sz="4" w:space="0"/>
              <w:right w:val="single" w:color="000000" w:sz="4" w:space="0"/>
            </w:tcBorders>
            <w:tcW w:w="2099" w:type="dxa"/>
            <w:vAlign w:val="center"/>
            <w:vMerge w:val="continue"/>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1642" w:type="dxa"/>
            <w:vAlign w:val="center"/>
            <w:vMerge w:val="continue"/>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83" w:type="dxa"/>
            <w:vAlign w:val="center"/>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信息简报采编管理</w:t>
            </w:r>
            <w:r/>
          </w:p>
        </w:tc>
      </w:tr>
      <w:tr>
        <w:trPr>
          <w:cantSplit/>
          <w:trHeight w:val="283"/>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65</w:t>
            </w:r>
            <w:r/>
          </w:p>
        </w:tc>
        <w:tc>
          <w:tcPr>
            <w:tcBorders>
              <w:top w:val="none" w:color="000000" w:sz="4" w:space="0"/>
              <w:left w:val="single" w:color="000000" w:sz="4" w:space="0"/>
              <w:bottom w:val="single" w:color="000000" w:sz="4" w:space="0"/>
              <w:right w:val="single" w:color="000000" w:sz="4" w:space="0"/>
            </w:tcBorders>
            <w:tcW w:w="2099" w:type="dxa"/>
            <w:vAlign w:val="center"/>
            <w:vMerge w:val="continue"/>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1642" w:type="dxa"/>
            <w:vAlign w:val="center"/>
            <w:vMerge w:val="continue"/>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83" w:type="dxa"/>
            <w:vAlign w:val="center"/>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司法研究</w:t>
            </w:r>
            <w:r/>
          </w:p>
        </w:tc>
      </w:tr>
      <w:tr>
        <w:trPr>
          <w:cantSplit/>
          <w:trHeight w:val="283"/>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66</w:t>
            </w:r>
            <w:r/>
          </w:p>
        </w:tc>
        <w:tc>
          <w:tcPr>
            <w:tcBorders>
              <w:top w:val="none" w:color="000000" w:sz="4" w:space="0"/>
              <w:left w:val="single" w:color="000000" w:sz="4" w:space="0"/>
              <w:bottom w:val="single" w:color="000000" w:sz="4" w:space="0"/>
              <w:right w:val="single" w:color="000000" w:sz="4" w:space="0"/>
            </w:tcBorders>
            <w:tcW w:w="2099" w:type="dxa"/>
            <w:vAlign w:val="center"/>
            <w:vMerge w:val="continue"/>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ffffff"/>
            <w:tcBorders>
              <w:top w:val="none" w:color="000000" w:sz="4" w:space="0"/>
              <w:left w:val="single" w:color="000000" w:sz="4" w:space="0"/>
              <w:bottom w:val="single" w:color="000000" w:sz="4" w:space="0"/>
              <w:right w:val="single" w:color="000000" w:sz="4" w:space="0"/>
            </w:tcBorders>
            <w:tcW w:w="1642" w:type="dxa"/>
            <w:vAlign w:val="center"/>
            <w:vMerge w:val="restart"/>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人事管理</w:t>
            </w:r>
            <w:r/>
          </w:p>
        </w:tc>
        <w:tc>
          <w:tcPr>
            <w:tcBorders>
              <w:top w:val="single" w:color="000000" w:sz="4" w:space="0"/>
              <w:left w:val="single" w:color="000000" w:sz="4" w:space="0"/>
              <w:bottom w:val="single" w:color="000000" w:sz="4" w:space="0"/>
              <w:right w:val="single" w:color="000000" w:sz="4" w:space="0"/>
            </w:tcBorders>
            <w:tcW w:w="4083" w:type="dxa"/>
            <w:vAlign w:val="center"/>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人员管理</w:t>
            </w:r>
            <w:r/>
          </w:p>
        </w:tc>
      </w:tr>
      <w:tr>
        <w:trPr>
          <w:cantSplit/>
          <w:trHeight w:val="283"/>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67</w:t>
            </w:r>
            <w:r/>
          </w:p>
        </w:tc>
        <w:tc>
          <w:tcPr>
            <w:tcBorders>
              <w:top w:val="none" w:color="000000" w:sz="4" w:space="0"/>
              <w:left w:val="single" w:color="000000" w:sz="4" w:space="0"/>
              <w:bottom w:val="single" w:color="000000" w:sz="4" w:space="0"/>
              <w:right w:val="single" w:color="000000" w:sz="4" w:space="0"/>
            </w:tcBorders>
            <w:tcW w:w="2099" w:type="dxa"/>
            <w:vAlign w:val="center"/>
            <w:vMerge w:val="continue"/>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1642" w:type="dxa"/>
            <w:vAlign w:val="center"/>
            <w:vMerge w:val="continue"/>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83" w:type="dxa"/>
            <w:vAlign w:val="center"/>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司法警察队伍管理</w:t>
            </w:r>
            <w:r/>
          </w:p>
        </w:tc>
      </w:tr>
      <w:tr>
        <w:trPr>
          <w:cantSplit/>
          <w:trHeight w:val="283"/>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68</w:t>
            </w:r>
            <w:r/>
          </w:p>
        </w:tc>
        <w:tc>
          <w:tcPr>
            <w:tcBorders>
              <w:top w:val="none" w:color="000000" w:sz="4" w:space="0"/>
              <w:left w:val="single" w:color="000000" w:sz="4" w:space="0"/>
              <w:bottom w:val="single" w:color="000000" w:sz="4" w:space="0"/>
              <w:right w:val="single" w:color="000000" w:sz="4" w:space="0"/>
            </w:tcBorders>
            <w:tcW w:w="2099" w:type="dxa"/>
            <w:vAlign w:val="center"/>
            <w:vMerge w:val="continue"/>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1642" w:type="dxa"/>
            <w:vAlign w:val="center"/>
            <w:vMerge w:val="continue"/>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83" w:type="dxa"/>
            <w:vAlign w:val="center"/>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教育培训</w:t>
            </w:r>
            <w:r/>
          </w:p>
        </w:tc>
      </w:tr>
      <w:tr>
        <w:trPr>
          <w:cantSplit/>
          <w:trHeight w:val="283"/>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69</w:t>
            </w:r>
            <w:r/>
          </w:p>
        </w:tc>
        <w:tc>
          <w:tcPr>
            <w:tcBorders>
              <w:top w:val="none" w:color="000000" w:sz="4" w:space="0"/>
              <w:left w:val="single" w:color="000000" w:sz="4" w:space="0"/>
              <w:bottom w:val="single" w:color="000000" w:sz="4" w:space="0"/>
              <w:right w:val="single" w:color="000000" w:sz="4" w:space="0"/>
            </w:tcBorders>
            <w:tcW w:w="2099" w:type="dxa"/>
            <w:vAlign w:val="center"/>
            <w:vMerge w:val="continue"/>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1642" w:type="dxa"/>
            <w:vAlign w:val="center"/>
            <w:vMerge w:val="continue"/>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83" w:type="dxa"/>
            <w:vAlign w:val="center"/>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表彰奖励</w:t>
            </w:r>
            <w:r/>
          </w:p>
        </w:tc>
      </w:tr>
      <w:tr>
        <w:trPr>
          <w:cantSplit/>
          <w:trHeight w:val="283"/>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70</w:t>
            </w:r>
            <w:r/>
          </w:p>
        </w:tc>
        <w:tc>
          <w:tcPr>
            <w:tcBorders>
              <w:top w:val="none" w:color="000000" w:sz="4" w:space="0"/>
              <w:left w:val="single" w:color="000000" w:sz="4" w:space="0"/>
              <w:bottom w:val="single" w:color="000000" w:sz="4" w:space="0"/>
              <w:right w:val="single" w:color="000000" w:sz="4" w:space="0"/>
            </w:tcBorders>
            <w:tcW w:w="2099" w:type="dxa"/>
            <w:vAlign w:val="center"/>
            <w:vMerge w:val="continue"/>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纪检监察与审务督察</w:t>
            </w:r>
            <w:r/>
          </w:p>
        </w:tc>
        <w:tc>
          <w:tcPr>
            <w:tcBorders>
              <w:top w:val="single" w:color="000000" w:sz="4" w:space="0"/>
              <w:left w:val="single" w:color="000000" w:sz="4" w:space="0"/>
              <w:bottom w:val="single" w:color="000000" w:sz="4" w:space="0"/>
              <w:right w:val="single" w:color="000000" w:sz="4" w:space="0"/>
            </w:tcBorders>
            <w:tcW w:w="4083" w:type="dxa"/>
            <w:vAlign w:val="center"/>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三个规定</w:t>
            </w:r>
            <w:r/>
          </w:p>
        </w:tc>
      </w:tr>
    </w:tbl>
    <w:p>
      <w:pPr>
        <w:pStyle w:val="881"/>
        <w:ind w:firstLine="480"/>
        <w:spacing w:before="0" w:after="0" w:line="360" w:lineRule="auto"/>
        <w:rPr>
          <w:rFonts w:hint="eastAsia" w:ascii="宋体" w:hAnsi="宋体" w:eastAsia="宋体" w:cs="宋体"/>
          <w:color w:val="000000"/>
          <w:sz w:val="24"/>
          <w:szCs w:val="24"/>
        </w:rPr>
      </w:pPr>
      <w:r/>
      <w:bookmarkStart w:id="37" w:name="_Toc18303"/>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lang w:val="en-US" w:eastAsia="zh-CN"/>
        </w:rPr>
        <w:t xml:space="preserve">系统</w:t>
      </w:r>
      <w:r>
        <w:rPr>
          <w:rFonts w:hint="eastAsia" w:ascii="宋体" w:hAnsi="宋体" w:eastAsia="宋体" w:cs="宋体"/>
          <w:color w:val="000000"/>
          <w:sz w:val="24"/>
          <w:szCs w:val="24"/>
        </w:rPr>
        <w:t xml:space="preserve">运维服务要求</w:t>
      </w:r>
      <w:bookmarkEnd w:id="37"/>
      <w:r>
        <w:rPr>
          <w:rFonts w:hint="eastAsia" w:ascii="宋体" w:hAnsi="宋体" w:eastAsia="宋体" w:cs="宋体"/>
          <w:color w:val="000000"/>
          <w:sz w:val="24"/>
          <w:szCs w:val="24"/>
        </w:rPr>
      </w:r>
      <w:r/>
    </w:p>
    <w:p>
      <w:pPr>
        <w:pStyle w:val="881"/>
        <w:ind w:firstLine="480"/>
        <w:spacing w:before="0" w:after="0" w:line="360" w:lineRule="auto"/>
        <w:rPr>
          <w:rFonts w:hint="eastAsia" w:ascii="宋体" w:hAnsi="宋体" w:eastAsia="宋体" w:cs="宋体"/>
          <w:color w:val="000000"/>
          <w:sz w:val="24"/>
          <w:szCs w:val="24"/>
        </w:rPr>
      </w:pPr>
      <w:r/>
      <w:bookmarkStart w:id="38" w:name="_Toc28412"/>
      <w:r>
        <w:rPr>
          <w:rFonts w:hint="eastAsia" w:ascii="宋体" w:hAnsi="宋体" w:eastAsia="宋体" w:cs="宋体"/>
          <w:color w:val="000000"/>
          <w:sz w:val="24"/>
          <w:szCs w:val="24"/>
        </w:rPr>
        <w:t xml:space="preserve">（1）例行操作</w:t>
      </w:r>
      <w:bookmarkEnd w:id="38"/>
      <w:r>
        <w:rPr>
          <w:rFonts w:hint="eastAsia" w:ascii="宋体" w:hAnsi="宋体" w:eastAsia="宋体" w:cs="宋体"/>
          <w:color w:val="000000"/>
          <w:sz w:val="24"/>
          <w:szCs w:val="24"/>
        </w:rPr>
      </w:r>
      <w:r/>
    </w:p>
    <w:p>
      <w:pPr>
        <w:pStyle w:val="881"/>
        <w:ind w:firstLine="480"/>
        <w:spacing w:before="0" w:after="0" w:line="360" w:lineRule="auto"/>
        <w:rPr>
          <w:rFonts w:hint="eastAsia" w:ascii="宋体" w:hAnsi="宋体" w:eastAsia="宋体" w:cs="宋体"/>
          <w:color w:val="000000"/>
          <w:sz w:val="24"/>
          <w:szCs w:val="24"/>
        </w:rPr>
      </w:pPr>
      <w:r/>
      <w:bookmarkStart w:id="39" w:name="_Toc15561"/>
      <w:r>
        <w:rPr>
          <w:rFonts w:hint="eastAsia" w:ascii="宋体" w:hAnsi="宋体" w:eastAsia="宋体" w:cs="宋体"/>
          <w:color w:val="000000"/>
          <w:sz w:val="24"/>
          <w:szCs w:val="24"/>
        </w:rPr>
        <w:t xml:space="preserve">1.1业务应用日常巡检</w:t>
      </w:r>
      <w:bookmarkEnd w:id="39"/>
      <w:r>
        <w:rPr>
          <w:rFonts w:hint="eastAsia" w:ascii="宋体" w:hAnsi="宋体" w:eastAsia="宋体" w:cs="宋体"/>
          <w:color w:val="000000"/>
          <w:sz w:val="24"/>
          <w:szCs w:val="24"/>
        </w:rPr>
      </w:r>
      <w:r/>
    </w:p>
    <w:p>
      <w:pPr>
        <w:pStyle w:val="128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巡检服务是指对系统进行全方位巡视和检查服务，巡检服务是例行操作的重要组成部分，也是服务可用性管理不可或缺的部分。通过巡检服务一方面可提前发现问题隐患，有效规避该系统中存在的潜在风险，不断优化系统。另一方面通过巡检服务可对该系统的功能有更全面的了解，提高日常运维保障服务能力。</w:t>
      </w:r>
      <w:r/>
    </w:p>
    <w:p>
      <w:pPr>
        <w:pStyle w:val="128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根据要求，工作日上班前和下班后，使用测试账户登陆“一张网”系统，按相关巡检要求对执行应用的登录、功能和流程进行巡检，发现问题及时上报采购人并积极沟通解决系统问题，确保执行系统正常运行。</w:t>
      </w:r>
      <w:r/>
    </w:p>
    <w:p>
      <w:pPr>
        <w:pStyle w:val="128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1）巡检范围</w:t>
      </w:r>
      <w:r/>
    </w:p>
    <w:p>
      <w:pPr>
        <w:pStyle w:val="128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每天定时开展执行应用系统可用性巡检服务、应用监控服务，巡检功能范围包含执行多渠道立案、立案辅助、分案等服务等。</w:t>
      </w:r>
      <w:r/>
    </w:p>
    <w:p>
      <w:pPr>
        <w:pStyle w:val="128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2）巡检要求</w:t>
      </w:r>
      <w:r/>
    </w:p>
    <w:p>
      <w:pPr>
        <w:pStyle w:val="128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为保障巡检服务的有效性、完整性以及准确性，将遵循以下要求开展系统巡检工作。</w:t>
      </w:r>
      <w:r/>
    </w:p>
    <w:p>
      <w:pPr>
        <w:pStyle w:val="128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3）巡检方式</w:t>
      </w:r>
      <w:r/>
    </w:p>
    <w:p>
      <w:pPr>
        <w:pStyle w:val="128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巡检方式为手动巡检，手动巡检是通过登录系统的巡检方式对系统的页面功能进行巡检，确保系统重要功能的可用性，确保系统稳定运行，确保系统间的数据准确、一致。</w:t>
      </w:r>
      <w:r/>
    </w:p>
    <w:p>
      <w:pPr>
        <w:pStyle w:val="128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4）巡检人员</w:t>
      </w:r>
      <w:r/>
    </w:p>
    <w:p>
      <w:pPr>
        <w:pStyle w:val="128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巡检服务由运维工程师和成交单位技术专家共同完成。其中运维工程师主要完成客户现场应用系统的巡检工作，成交单位技术专家主要完成年度专家巡检工作。</w:t>
      </w:r>
      <w:r/>
    </w:p>
    <w:p>
      <w:pPr>
        <w:pStyle w:val="128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5）巡检表单</w:t>
      </w:r>
      <w:r/>
    </w:p>
    <w:p>
      <w:pPr>
        <w:pStyle w:val="128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根据实际系统运行情况及系统需求，定期对巡检项进行合理性检查及进行优化。</w:t>
      </w:r>
      <w:r/>
    </w:p>
    <w:p>
      <w:pPr>
        <w:pStyle w:val="128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1.2知识梳理下发</w:t>
      </w:r>
      <w:r/>
    </w:p>
    <w:p>
      <w:pPr>
        <w:pStyle w:val="128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建立全市统一的执行系统运维知识库，实现问题快速定位、标准化处理及知识共享。通过工单系统知识库功能，提升全市执行应用的运维响应效率，降低重复问题发生率，保障系统稳定运行。</w:t>
      </w:r>
      <w:r/>
    </w:p>
    <w:p>
      <w:pPr>
        <w:pStyle w:val="128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1.3执行值守</w:t>
      </w:r>
      <w:r/>
    </w:p>
    <w:p>
      <w:pPr>
        <w:pStyle w:val="128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配合法院开展执行值守工作，按照业务部门实际工作需求，提供日常在线专业值守服务，保障执行指挥工作的顺利开展。</w:t>
      </w:r>
      <w:r/>
    </w:p>
    <w:p>
      <w:pPr>
        <w:pStyle w:val="128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1.4运维知识梳理</w:t>
      </w:r>
      <w:r/>
    </w:p>
    <w:p>
      <w:pPr>
        <w:pStyle w:val="128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每月至少开展2次受理问题的梳理、分析，及时完善运维知识库。</w:t>
      </w:r>
      <w:r/>
    </w:p>
    <w:p>
      <w:pPr>
        <w:pStyle w:val="128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1.5科技法庭系统保障</w:t>
      </w:r>
      <w:r/>
    </w:p>
    <w:p>
      <w:pPr>
        <w:pStyle w:val="128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按照法院工作实际需求，法庭系统常规巡检，法庭软件维护、庭审保障、数据统计服务等运维保障工作。</w:t>
      </w:r>
      <w:r/>
    </w:p>
    <w:p>
      <w:pPr>
        <w:pStyle w:val="128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（2）响应支持</w:t>
      </w:r>
      <w:r/>
    </w:p>
    <w:p>
      <w:pPr>
        <w:pStyle w:val="128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2.1请求受理服务</w:t>
      </w:r>
      <w:r/>
    </w:p>
    <w:p>
      <w:pPr>
        <w:pStyle w:val="88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（1）通过多种渠道受理各类信息化服务请求，主要包括全国法院办案办公平台咨询指导、上门服务与需求分析等；</w:t>
      </w:r>
      <w:r/>
    </w:p>
    <w:p>
      <w:pPr>
        <w:pStyle w:val="88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（2）咨询指导是指干警主动发起的信息咨询、应用指导类服务需求，需根据咨询内容对其进行问题解答与沟通指导；</w:t>
      </w:r>
      <w:r/>
    </w:p>
    <w:p>
      <w:pPr>
        <w:pStyle w:val="88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（3）上门服务类请求是指干警主动发起的面对面指导类服务需求，需对其进行一对一上门的问题解答及操作演示； </w:t>
      </w:r>
      <w:r/>
    </w:p>
    <w:p>
      <w:pPr>
        <w:pStyle w:val="128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（4）需求分析类请求是干警发起的需求类服务请求，需对需求内容进行整理分析与沟通跟进，并根据上级单位相关部门的处理意见，对结果进行反馈。</w:t>
      </w:r>
      <w:r/>
    </w:p>
    <w:p>
      <w:pPr>
        <w:pStyle w:val="128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2.2全市上报中院的工单处理</w:t>
      </w:r>
      <w:r/>
    </w:p>
    <w:p>
      <w:pPr>
        <w:pStyle w:val="128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建立高效、规范的工单处理机制，确保下级基层法院上报至中院的系统问题得到及时响应、精准解决，并形成闭环管理，提升全市执行运行稳定性与用户体验。</w:t>
      </w:r>
      <w:r/>
    </w:p>
    <w:p>
      <w:pPr>
        <w:pStyle w:val="128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2.3业务故障记录及上报</w:t>
      </w:r>
      <w:r/>
    </w:p>
    <w:p>
      <w:pPr>
        <w:pStyle w:val="88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（1）对全国法院办案办公平台运行过程中产生的各类故障进行处理，包括但不限于操作系统兼容性、浏览器兼容性、插件兼容性等错误进行故障诊断、优化调整等； </w:t>
      </w:r>
      <w:r/>
    </w:p>
    <w:p>
      <w:pPr>
        <w:pStyle w:val="128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（2）对全国法院办案办公平台运行过程中产生的页面显示乱码、数据类型错误等故障问题，开展实时监测、及时响应、协调处理、总结分析等。</w:t>
      </w:r>
      <w:r/>
    </w:p>
    <w:p>
      <w:pPr>
        <w:pStyle w:val="128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建立标准化、可追溯、高效协同的业务故障处理机制，确保本级及辖区法院一张网相关应用中的疑难问题能够被精准记录、快速分析、及时上报，并联动二线专家团队闭环解决，保障执行服务系统稳定运行。</w:t>
      </w:r>
      <w:r/>
    </w:p>
    <w:p>
      <w:pPr>
        <w:pStyle w:val="128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2.4账户权限配置</w:t>
      </w:r>
      <w:r/>
    </w:p>
    <w:p>
      <w:pPr>
        <w:pStyle w:val="128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建立标准化、安全可控、高效协同的账户权限管理体系，覆盖一张网相关应用中账号创建、权限分配、问题处理及系统对接全流程，确保用户（法官、律师、当事人等）账户安全、权限合规，并快速响应账户变更、密码重置、组织调整等需求，支撑执行服务业务高效运转。</w:t>
      </w:r>
      <w:r/>
    </w:p>
    <w:p>
      <w:pPr>
        <w:pStyle w:val="128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2.5业务流程配置</w:t>
      </w:r>
      <w:r/>
    </w:p>
    <w:p>
      <w:pPr>
        <w:pStyle w:val="128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依据本院法院（采购方）提出的一张网相关应用需求，精准完成流程配置、业务规则配置以及文书模板调整等后台配置工作，确保执行业务流程高效、规范、顺畅运行，提升司法服务质量和效率，为法官提供更加优质、便捷的诉讼服务。</w:t>
      </w:r>
      <w:r/>
    </w:p>
    <w:p>
      <w:pPr>
        <w:pStyle w:val="128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2.6缺陷跟踪与反馈</w:t>
      </w:r>
      <w:r/>
    </w:p>
    <w:p>
      <w:pPr>
        <w:pStyle w:val="128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对反馈并确认为执行系统软件缺陷的问题工单处理进展进行跟踪和反馈。利用工单系统平台流程工单、即时通讯CoCall工具及定期报告实现高效沟通与进度跟踪，同时设立监督小组和考核指标，确保问题及时解决。</w:t>
      </w:r>
      <w:r/>
    </w:p>
    <w:p>
      <w:pPr>
        <w:pStyle w:val="128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（3）优化改善</w:t>
      </w:r>
      <w:r/>
    </w:p>
    <w:p>
      <w:pPr>
        <w:pStyle w:val="128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3.1升级测试验证</w:t>
      </w:r>
      <w:r/>
    </w:p>
    <w:p>
      <w:pPr>
        <w:pStyle w:val="128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配合执行应用系统升级，开展全面功能测试验证。依据升级内容制定测试计划，覆盖新功能及缺陷修复点，通过多种测试方法执行测试用例，详细记录测试结果，及时反馈问题，确保升级后系统功能正常、稳定。</w:t>
      </w:r>
      <w:r/>
    </w:p>
    <w:p>
      <w:pPr>
        <w:pStyle w:val="128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3.2用户体验跟踪分析</w:t>
      </w:r>
      <w:r/>
    </w:p>
    <w:p>
      <w:pPr>
        <w:pStyle w:val="128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为进一步提升服务质量和采购方用户满意度，提高部门工作成效，每月对执行服务热线办理情况、座席人员工作情况、事件工单处理情况、问题处置情况进行统计、分析、评估，及时发现问题并制定改进措施，帮助技术部门多角度了解本系统运行情况，不断提升信息化运维服务质量和用户满意度，实现可持续发展。</w:t>
      </w:r>
      <w:r/>
    </w:p>
    <w:p>
      <w:pPr>
        <w:pStyle w:val="128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（4）需求管理</w:t>
      </w:r>
      <w:r/>
    </w:p>
    <w:p>
      <w:pPr>
        <w:pStyle w:val="128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提供需求管理服务，负责搜集及记录采购方用户在使用该系统过程中的实际需求，沟通采购方用户、审管部门以及最高干系人，以促进不断优化完善系统流程，提升系统易用性。</w:t>
      </w:r>
      <w:r/>
    </w:p>
    <w:p>
      <w:pPr>
        <w:pStyle w:val="128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（5）统计分析支持</w:t>
      </w:r>
      <w:r/>
    </w:p>
    <w:p>
      <w:pPr>
        <w:pStyle w:val="88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为满足项目需求，提升系统应用成效，除要求外，提供针对该系统特定业务下实时数据的数据统计和分析服务，为采购方决策提供强有力的数据支持。</w:t>
      </w:r>
      <w:r/>
    </w:p>
    <w:p>
      <w:pPr>
        <w:pStyle w:val="88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（6）参观保障支持服务</w:t>
      </w:r>
      <w:r/>
    </w:p>
    <w:p>
      <w:pPr>
        <w:pStyle w:val="88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要求内容之外，提供针对执行业务应用的参观演示保障工作，确保参观演示过程服务正常运行，配合参观演示中对该系统的介绍内容进行演示方案制定，充分展示系统性能、功能与优势。通过细致的前期准备、周密的现场安排及有效的后期评估，确保参观演示活动的高效、安全、顺畅进行，提升参观者的体验与满意度。</w:t>
      </w:r>
      <w:r/>
    </w:p>
    <w:p>
      <w:pPr>
        <w:pStyle w:val="88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（7）专业会议保障</w:t>
      </w:r>
      <w:r/>
    </w:p>
    <w:p>
      <w:pPr>
        <w:pStyle w:val="88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按照法院工作实际需求，配合开展法官专业会议、审委会等重要业务会议相关的软件会前调试、应用保障及会后整理工作。</w:t>
      </w:r>
      <w:r/>
    </w:p>
    <w:p>
      <w:pPr>
        <w:pStyle w:val="88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（8）培训服务</w:t>
      </w:r>
      <w:r/>
    </w:p>
    <w:p>
      <w:pPr>
        <w:pStyle w:val="88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按照法院的实际需要，提供本项目包含的业务系统相关的培训服务。据法院人事变动，对新增人员或调岗人员进行相关软件系统操作使用培训；提供法院系统集中培训服务；提供辖区法院巡检过程中的针对性培训服务；</w:t>
      </w:r>
      <w:r/>
    </w:p>
    <w:p>
      <w:pPr>
        <w:pStyle w:val="88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培训方式：主要以集中培训方式进行，由法院负责组织，通过远程视频会议系统、现场等形式进行。提供培训学习材料。</w:t>
      </w:r>
      <w:r/>
    </w:p>
    <w:p>
      <w:pPr>
        <w:pStyle w:val="880"/>
        <w:numPr>
          <w:ilvl w:val="0"/>
          <w:numId w:val="2"/>
        </w:num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服务要求</w:t>
      </w:r>
      <w:r/>
    </w:p>
    <w:tbl>
      <w:tblPr>
        <w:tblW w:w="9590" w:type="dxa"/>
        <w:tblInd w:w="0" w:type="dxa"/>
        <w:tblLayout w:type="autofit"/>
        <w:tblCellMar>
          <w:left w:w="108" w:type="dxa"/>
          <w:top w:w="0" w:type="dxa"/>
          <w:right w:w="108" w:type="dxa"/>
          <w:bottom w:w="0" w:type="dxa"/>
        </w:tblCellMar>
        <w:tblLook w:val="04A0" w:firstRow="1" w:lastRow="0" w:firstColumn="1" w:lastColumn="0" w:noHBand="0" w:noVBand="1"/>
      </w:tblPr>
      <w:tblGrid>
        <w:gridCol w:w="457"/>
        <w:gridCol w:w="907"/>
        <w:gridCol w:w="5677"/>
        <w:gridCol w:w="1215"/>
        <w:gridCol w:w="1334"/>
      </w:tblGrid>
      <w:tr>
        <w:trPr>
          <w:trHeight w:val="828"/>
        </w:trPr>
        <w:tc>
          <w:tcPr>
            <w:shd w:val="clear" w:color="b8cce4"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880"/>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序号</w:t>
            </w:r>
            <w:r>
              <w:rPr>
                <w:rFonts w:hint="eastAsia" w:ascii="宋体" w:hAnsi="宋体" w:eastAsia="宋体" w:cs="宋体"/>
                <w:b/>
                <w:bCs/>
                <w:color w:val="000000"/>
                <w:sz w:val="24"/>
                <w:szCs w:val="24"/>
              </w:rPr>
            </w:r>
            <w:r/>
          </w:p>
        </w:tc>
        <w:tc>
          <w:tcPr>
            <w:shd w:val="clear" w:color="b8cce4" w:fill="auto"/>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880"/>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服务项目</w:t>
            </w:r>
            <w:r/>
          </w:p>
        </w:tc>
        <w:tc>
          <w:tcPr>
            <w:shd w:val="clear" w:color="b8cce4" w:fill="auto"/>
            <w:tcBorders>
              <w:top w:val="single" w:color="000000" w:sz="4" w:space="0"/>
              <w:left w:val="single" w:color="000000" w:sz="4" w:space="0"/>
              <w:bottom w:val="single" w:color="000000" w:sz="4" w:space="0"/>
              <w:right w:val="single" w:color="000000" w:sz="4" w:space="0"/>
            </w:tcBorders>
            <w:tcW w:w="5677" w:type="dxa"/>
            <w:vAlign w:val="center"/>
            <w:textDirection w:val="lrTb"/>
            <w:noWrap w:val="false"/>
          </w:tcPr>
          <w:p>
            <w:pPr>
              <w:pStyle w:val="880"/>
              <w:ind w:firstLine="708"/>
              <w:widowControl/>
              <w:rPr>
                <w:rFonts w:hint="eastAsia" w:ascii="宋体" w:hAnsi="宋体" w:eastAsia="宋体" w:cs="宋体"/>
                <w:b/>
                <w:bCs/>
                <w:color w:val="000000"/>
                <w:sz w:val="24"/>
                <w:szCs w:val="24"/>
              </w:rPr>
            </w:pPr>
            <w:r>
              <w:rPr>
                <w:rStyle w:val="1285"/>
                <w:rFonts w:hint="eastAsia" w:ascii="宋体" w:hAnsi="宋体" w:eastAsia="宋体" w:cs="宋体"/>
                <w:b/>
                <w:bCs/>
                <w:sz w:val="24"/>
                <w:szCs w:val="24"/>
                <w:lang w:bidi="ar"/>
              </w:rPr>
              <w:t xml:space="preserve">服务内容</w:t>
            </w:r>
            <w:r>
              <w:rPr>
                <w:rFonts w:hint="eastAsia" w:ascii="宋体" w:hAnsi="宋体" w:eastAsia="宋体" w:cs="宋体"/>
                <w:b/>
                <w:bCs/>
                <w:color w:val="000000"/>
                <w:sz w:val="24"/>
                <w:szCs w:val="24"/>
              </w:rPr>
            </w:r>
            <w:r/>
          </w:p>
        </w:tc>
        <w:tc>
          <w:tcPr>
            <w:shd w:val="clear" w:color="b8cce4"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0"/>
              <w:widowControl/>
              <w:rPr>
                <w:rFonts w:hint="eastAsia" w:ascii="宋体" w:hAnsi="宋体" w:eastAsia="宋体" w:cs="宋体"/>
                <w:b/>
                <w:bCs/>
                <w:color w:val="000000"/>
                <w:sz w:val="24"/>
                <w:szCs w:val="24"/>
              </w:rPr>
            </w:pPr>
            <w:r>
              <w:rPr>
                <w:rStyle w:val="1285"/>
                <w:rFonts w:hint="eastAsia" w:ascii="宋体" w:hAnsi="宋体" w:eastAsia="宋体" w:cs="宋体"/>
                <w:b/>
                <w:bCs/>
                <w:sz w:val="24"/>
                <w:szCs w:val="24"/>
                <w:lang w:bidi="ar"/>
              </w:rPr>
              <w:t xml:space="preserve">服务频次</w:t>
            </w:r>
            <w:r>
              <w:rPr>
                <w:rFonts w:hint="eastAsia" w:ascii="宋体" w:hAnsi="宋体" w:eastAsia="宋体" w:cs="宋体"/>
                <w:b/>
                <w:bCs/>
                <w:color w:val="000000"/>
                <w:sz w:val="24"/>
                <w:szCs w:val="24"/>
              </w:rPr>
            </w:r>
            <w:r/>
          </w:p>
        </w:tc>
        <w:tc>
          <w:tcPr>
            <w:shd w:val="clear" w:color="b8cce4"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80"/>
              <w:widowControl/>
              <w:rPr>
                <w:rFonts w:ascii="宋体" w:hAnsi="宋体" w:eastAsia="宋体" w:cs="宋体"/>
                <w:b/>
                <w:bCs/>
                <w:color w:val="000000"/>
                <w:sz w:val="24"/>
                <w:szCs w:val="24"/>
              </w:rPr>
            </w:pPr>
            <w:r>
              <w:rPr>
                <w:rStyle w:val="1285"/>
                <w:rFonts w:hint="eastAsia" w:ascii="宋体" w:hAnsi="宋体" w:eastAsia="宋体" w:cs="宋体"/>
                <w:b/>
                <w:bCs/>
                <w:sz w:val="24"/>
                <w:szCs w:val="24"/>
                <w:lang w:bidi="ar"/>
              </w:rPr>
              <w:t xml:space="preserve">工作产出</w:t>
            </w:r>
            <w:r>
              <w:rPr>
                <w:rFonts w:ascii="宋体" w:hAnsi="宋体" w:eastAsia="宋体" w:cs="宋体"/>
                <w:b/>
                <w:bCs/>
                <w:color w:val="000000"/>
                <w:sz w:val="24"/>
                <w:szCs w:val="24"/>
              </w:rPr>
            </w:r>
            <w:r/>
          </w:p>
        </w:tc>
      </w:tr>
      <w:tr>
        <w:trPr>
          <w:trHeight w:val="1063"/>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880"/>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880"/>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运维服务月报/年报</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677" w:type="dxa"/>
            <w:vAlign w:val="center"/>
            <w:textDirection w:val="lrTb"/>
            <w:noWrap w:val="false"/>
          </w:tcPr>
          <w:p>
            <w:pPr>
              <w:pStyle w:val="880"/>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服务总体概况、关键指标完成情况（服务总体概况、每月报修情况汇总。）、重点工作完成情况、改进计划、本月工作回顾。</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0"/>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每月一次</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80"/>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电子文档</w:t>
            </w:r>
            <w:r>
              <w:rPr>
                <w:rFonts w:hint="eastAsia" w:ascii="宋体" w:hAnsi="宋体" w:eastAsia="宋体" w:cs="宋体"/>
                <w:color w:val="000000"/>
                <w:sz w:val="22"/>
                <w:szCs w:val="22"/>
              </w:rPr>
            </w:r>
            <w:r/>
          </w:p>
        </w:tc>
      </w:tr>
      <w:tr>
        <w:trPr>
          <w:trHeight w:val="1261"/>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880"/>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2</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880"/>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业务应用日常巡检报告</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677" w:type="dxa"/>
            <w:vAlign w:val="center"/>
            <w:textDirection w:val="lrTb"/>
            <w:noWrap w:val="false"/>
          </w:tcPr>
          <w:p>
            <w:pPr>
              <w:pStyle w:val="880"/>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包含巡检日期、时间、巡检人员、巡检范围（13项一级业务应用）、巡检方式（手动/自动）、巡检结果（正常/异常）、发现的问题描述、问题等级、处理建议等。需附巡检记录截图或日志。</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0"/>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每日一次（工作日上班前），每月汇总提交月度巡检分析报告</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80"/>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电子文档</w:t>
            </w:r>
            <w:r>
              <w:rPr>
                <w:rFonts w:hint="eastAsia" w:ascii="宋体" w:hAnsi="宋体" w:eastAsia="宋体" w:cs="宋体"/>
                <w:color w:val="000000"/>
                <w:sz w:val="22"/>
                <w:szCs w:val="22"/>
              </w:rPr>
            </w:r>
            <w:r/>
          </w:p>
        </w:tc>
      </w:tr>
      <w:tr>
        <w:trPr>
          <w:trHeight w:val="1063"/>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880"/>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3</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880"/>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账户权限配置记录</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677" w:type="dxa"/>
            <w:vAlign w:val="center"/>
            <w:textDirection w:val="lrTb"/>
            <w:noWrap w:val="false"/>
          </w:tcPr>
          <w:p>
            <w:pPr>
              <w:pStyle w:val="880"/>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账户创建/修改/删除记录（用户姓名、部门、角色、权限范围、操作时间、操作人员）、权限变更审批记录、密码重置记录、组织架构调整同步记录。</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0"/>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实时记录，每月根据申请提交权限审批单</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80"/>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电子文档</w:t>
            </w:r>
            <w:r>
              <w:rPr>
                <w:rFonts w:hint="eastAsia" w:ascii="宋体" w:hAnsi="宋体" w:eastAsia="宋体" w:cs="宋体"/>
                <w:color w:val="000000"/>
                <w:sz w:val="22"/>
                <w:szCs w:val="22"/>
              </w:rPr>
            </w:r>
            <w:r/>
          </w:p>
        </w:tc>
      </w:tr>
      <w:tr>
        <w:trPr>
          <w:trHeight w:val="1063"/>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880"/>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4</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880"/>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业务流程配置文档</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677" w:type="dxa"/>
            <w:vAlign w:val="center"/>
            <w:textDirection w:val="lrTb"/>
            <w:noWrap w:val="false"/>
          </w:tcPr>
          <w:p>
            <w:pPr>
              <w:pStyle w:val="880"/>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流程配置变更申请单、配置内容说明（流程节点、流转规则、审批权限）、配置前后对比、测试验证记录、配置生效时间、回滚方案（如适用）。</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0"/>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根据实际情况按需提供</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80"/>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电子文档</w:t>
            </w:r>
            <w:r>
              <w:rPr>
                <w:rFonts w:hint="eastAsia" w:ascii="宋体" w:hAnsi="宋体" w:eastAsia="宋体" w:cs="宋体"/>
                <w:color w:val="000000"/>
                <w:sz w:val="22"/>
                <w:szCs w:val="22"/>
              </w:rPr>
            </w:r>
            <w:r/>
          </w:p>
        </w:tc>
      </w:tr>
      <w:tr>
        <w:trPr>
          <w:trHeight w:val="1063"/>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880"/>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5</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880"/>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缺陷跟踪管理报告</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677" w:type="dxa"/>
            <w:vAlign w:val="center"/>
            <w:textDirection w:val="lrTb"/>
            <w:noWrap w:val="false"/>
          </w:tcPr>
          <w:p>
            <w:pPr>
              <w:pStyle w:val="880"/>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缺陷登记清单（缺陷编号、发现时间、发现人员、缺陷描述、影响程度）、缺陷分析记录（原因定位、修复方案）、修复进度跟踪、测试验证记录、关闭时间。</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0"/>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根据实际情况按需提供</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80"/>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电子文档</w:t>
            </w:r>
            <w:r>
              <w:rPr>
                <w:rFonts w:hint="eastAsia" w:ascii="宋体" w:hAnsi="宋体" w:eastAsia="宋体" w:cs="宋体"/>
                <w:color w:val="000000"/>
                <w:sz w:val="22"/>
                <w:szCs w:val="22"/>
              </w:rPr>
            </w:r>
            <w:r/>
          </w:p>
        </w:tc>
      </w:tr>
      <w:tr>
        <w:trPr>
          <w:trHeight w:val="1261"/>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880"/>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6</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880"/>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系统升级测试验证报告</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677" w:type="dxa"/>
            <w:vAlign w:val="center"/>
            <w:textDirection w:val="lrTb"/>
            <w:noWrap w:val="false"/>
          </w:tcPr>
          <w:p>
            <w:pPr>
              <w:pStyle w:val="880"/>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升级版本信息、测试计划（测试范围、测试用例、测试环境）、测试执行记录（测试时间、测试人员、测试结果）、问题发现及修复记录、升级风险评估、回退方案验证。</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0"/>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根据实际情况按需提供</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80"/>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电子文档</w:t>
            </w:r>
            <w:r>
              <w:rPr>
                <w:rFonts w:hint="eastAsia" w:ascii="宋体" w:hAnsi="宋体" w:eastAsia="宋体" w:cs="宋体"/>
                <w:color w:val="000000"/>
                <w:sz w:val="22"/>
                <w:szCs w:val="22"/>
              </w:rPr>
            </w:r>
            <w:r/>
          </w:p>
        </w:tc>
      </w:tr>
      <w:tr>
        <w:trPr>
          <w:trHeight w:val="1063"/>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880"/>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7</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880"/>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一张网工单需求表</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677" w:type="dxa"/>
            <w:vAlign w:val="center"/>
            <w:textDirection w:val="lrTb"/>
            <w:noWrap w:val="false"/>
          </w:tcPr>
          <w:p>
            <w:pPr>
              <w:pStyle w:val="880"/>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按渠道统计（热线电话、CoCall、工单系统）、根据每月电话、工单处理情况进行统计</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0"/>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每月一次</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80"/>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电子文档</w:t>
            </w:r>
            <w:r>
              <w:rPr>
                <w:rFonts w:hint="eastAsia" w:ascii="宋体" w:hAnsi="宋体" w:eastAsia="宋体" w:cs="宋体"/>
                <w:color w:val="000000"/>
                <w:sz w:val="22"/>
                <w:szCs w:val="22"/>
              </w:rPr>
            </w:r>
            <w:r/>
          </w:p>
        </w:tc>
      </w:tr>
      <w:tr>
        <w:trPr>
          <w:trHeight w:val="1063"/>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880"/>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8</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880"/>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业务故障处理报告</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677" w:type="dxa"/>
            <w:vAlign w:val="center"/>
            <w:textDirection w:val="lrTb"/>
            <w:noWrap w:val="false"/>
          </w:tcPr>
          <w:p>
            <w:pPr>
              <w:pStyle w:val="880"/>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4284980</wp:posOffset>
                      </wp:positionH>
                      <wp:positionV relativeFrom="paragraph">
                        <wp:posOffset>684530</wp:posOffset>
                      </wp:positionV>
                      <wp:extent cx="1489075" cy="349885"/>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489075" cy="34988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524288;o:allowoverlap:true;o:allowincell:true;mso-position-horizontal-relative:text;margin-left:337.4pt;mso-position-horizontal:absolute;mso-position-vertical-relative:text;margin-top:53.9pt;mso-position-vertical:absolute;width:117.2pt;height:27.5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color w:val="000000"/>
                <w:sz w:val="22"/>
                <w:szCs w:val="22"/>
                <w:lang w:bidi="ar"/>
              </w:rPr>
              <w:t xml:space="preserve">故障发生时间、影响范围（系统模块、用户范围）、故障现象、原因分析（操作系统兼容性、浏览器兼容性、插件兼容性、数据错误等）、处理过程、解决时间、预防措施建议。</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0"/>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根据实际情况按需提供</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80"/>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电子文档</w:t>
            </w:r>
            <w:r>
              <w:rPr>
                <w:rFonts w:hint="eastAsia" w:ascii="宋体" w:hAnsi="宋体" w:eastAsia="宋体" w:cs="宋体"/>
                <w:color w:val="000000"/>
                <w:sz w:val="22"/>
                <w:szCs w:val="22"/>
              </w:rPr>
            </w:r>
            <w:r/>
          </w:p>
        </w:tc>
      </w:tr>
      <w:tr>
        <w:trPr>
          <w:trHeight w:val="1063"/>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880"/>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9</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880"/>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主动服务情况</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677" w:type="dxa"/>
            <w:vAlign w:val="center"/>
            <w:textDirection w:val="lrTb"/>
            <w:noWrap w:val="false"/>
          </w:tcPr>
          <w:p>
            <w:pPr>
              <w:pStyle w:val="880"/>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根据工作安排、每周、月进行主动部门巡检工作，处理用户使用出现的问题、问题收集、新需求收集工作。</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0"/>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每月提交月报</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80"/>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电子文档</w:t>
            </w:r>
            <w:r>
              <w:rPr>
                <w:rFonts w:hint="eastAsia" w:ascii="宋体" w:hAnsi="宋体" w:eastAsia="宋体" w:cs="宋体"/>
                <w:color w:val="000000"/>
                <w:sz w:val="22"/>
                <w:szCs w:val="22"/>
              </w:rPr>
            </w:r>
            <w:r/>
          </w:p>
        </w:tc>
      </w:tr>
      <w:tr>
        <w:trPr>
          <w:trHeight w:val="1261"/>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880"/>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10</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880"/>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需求收集与管理台账</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677" w:type="dxa"/>
            <w:vAlign w:val="center"/>
            <w:textDirection w:val="lrTb"/>
            <w:noWrap w:val="false"/>
          </w:tcPr>
          <w:p>
            <w:pPr>
              <w:pStyle w:val="880"/>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需求编号、需求提出部门/人员、需求描述、需求类型（功能优化、流程调整、新增需求等）、需求优先级、需求状态（待评估、已采纳、已排期、已实现、已关闭）、处理进度、反馈记录。</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0"/>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实时更新，根据需求收集提供月报</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80"/>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电子文档</w:t>
            </w:r>
            <w:r>
              <w:rPr>
                <w:rFonts w:hint="eastAsia" w:ascii="宋体" w:hAnsi="宋体" w:eastAsia="宋体" w:cs="宋体"/>
                <w:color w:val="000000"/>
                <w:sz w:val="22"/>
                <w:szCs w:val="22"/>
              </w:rPr>
            </w:r>
            <w:r/>
          </w:p>
        </w:tc>
      </w:tr>
      <w:tr>
        <w:trPr>
          <w:trHeight w:val="1261"/>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880"/>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11</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880"/>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培训计划与实施报告</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677" w:type="dxa"/>
            <w:vAlign w:val="center"/>
            <w:textDirection w:val="lrTb"/>
            <w:noWrap w:val="false"/>
          </w:tcPr>
          <w:p>
            <w:pPr>
              <w:pStyle w:val="880"/>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培训计划（培训时间、培训对象、培训内容、培训方式、培训讲师）、培训材料（PPT、操作手册、视频教程）、培训签到记录、培训考核结果、培训效果评估、改进建议。</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0"/>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根据实际需求进行培训，签字反馈</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80"/>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电子文档</w:t>
            </w:r>
            <w:r>
              <w:rPr>
                <w:rFonts w:hint="eastAsia" w:ascii="宋体" w:hAnsi="宋体" w:eastAsia="宋体" w:cs="宋体"/>
                <w:color w:val="000000"/>
                <w:sz w:val="22"/>
                <w:szCs w:val="22"/>
              </w:rPr>
            </w:r>
            <w:r/>
          </w:p>
        </w:tc>
      </w:tr>
      <w:tr>
        <w:trPr>
          <w:trHeight w:val="1063"/>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880"/>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12</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880"/>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培训学习材料库</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677" w:type="dxa"/>
            <w:vAlign w:val="center"/>
            <w:textDirection w:val="lrTb"/>
            <w:noWrap w:val="false"/>
          </w:tcPr>
          <w:p>
            <w:pPr>
              <w:pStyle w:val="880"/>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系统操作手册、常见问题解答（FAQ）、视频教程、在线帮助文档、最佳实践案例等培训材料的电子版归档。</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0"/>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定期更新维护，上传至一张网培训手册</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80"/>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电子文档</w:t>
            </w:r>
            <w:r>
              <w:rPr>
                <w:rFonts w:hint="eastAsia" w:ascii="宋体" w:hAnsi="宋体" w:eastAsia="宋体" w:cs="宋体"/>
                <w:color w:val="000000"/>
                <w:sz w:val="22"/>
                <w:szCs w:val="22"/>
              </w:rPr>
            </w:r>
            <w:r/>
          </w:p>
        </w:tc>
      </w:tr>
      <w:tr>
        <w:trPr>
          <w:trHeight w:val="1072"/>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880"/>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13</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880"/>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项目验收文档汇编</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677" w:type="dxa"/>
            <w:vAlign w:val="center"/>
            <w:textDirection w:val="lrTb"/>
            <w:noWrap w:val="false"/>
          </w:tcPr>
          <w:p>
            <w:pPr>
              <w:pStyle w:val="880"/>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包含上述所有产出物的完整归档，按照服务类别、时间顺序进行分类整理，形成可追溯、可审计的完整项目文档。</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0"/>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项目验收时提交完整文档汇编</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80"/>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电子文档</w:t>
            </w:r>
            <w:r>
              <w:rPr>
                <w:rFonts w:hint="eastAsia" w:ascii="宋体" w:hAnsi="宋体" w:eastAsia="宋体" w:cs="宋体"/>
                <w:color w:val="000000"/>
                <w:sz w:val="22"/>
                <w:szCs w:val="22"/>
              </w:rPr>
            </w:r>
            <w:r/>
          </w:p>
        </w:tc>
      </w:tr>
    </w:tbl>
    <w:p>
      <w:pPr>
        <w:pStyle w:val="893"/>
        <w:rPr>
          <w:rFonts w:hint="eastAsia"/>
          <w:color w:val="000000"/>
          <w:lang w:val="en-US" w:eastAsia="zh-CN"/>
        </w:rPr>
      </w:pPr>
      <w:r>
        <w:rPr>
          <w:rFonts w:hint="eastAsia"/>
          <w:color w:val="000000"/>
          <w:lang w:val="en-US" w:eastAsia="zh-CN"/>
        </w:rPr>
      </w:r>
      <w:r/>
    </w:p>
    <w:p>
      <w:pPr>
        <w:pStyle w:val="880"/>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r>
      <w:r/>
    </w:p>
    <w:p>
      <w:pPr>
        <w:pStyle w:val="880"/>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br w:type="page" w:clear="all"/>
        <w:t xml:space="preserve">（二）安全服务运维</w:t>
      </w:r>
      <w:r>
        <w:rPr>
          <w:rFonts w:ascii="宋体" w:hAnsi="宋体" w:eastAsia="宋体" w:cs="宋体"/>
          <w:color w:val="000000"/>
          <w:sz w:val="24"/>
          <w:szCs w:val="24"/>
        </w:rPr>
      </w:r>
      <w:r/>
    </w:p>
    <w:p>
      <w:pPr>
        <w:pStyle w:val="880"/>
        <w:ind w:firstLine="482"/>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rPr>
        <w:t xml:space="preserve">1.</w:t>
      </w:r>
      <w:r>
        <w:rPr>
          <w:rFonts w:hint="eastAsia" w:ascii="宋体" w:hAnsi="宋体" w:eastAsia="宋体" w:cs="宋体"/>
          <w:bCs/>
          <w:color w:val="000000"/>
          <w:sz w:val="24"/>
          <w:szCs w:val="24"/>
        </w:rPr>
        <w:t xml:space="preserve">项目背景</w:t>
      </w:r>
      <w:r/>
    </w:p>
    <w:p>
      <w:pPr>
        <w:pStyle w:val="88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随着法院信息化建设的纵深推进和信息化新兴技术的深度融合，特别是全国法院“一张网”建设的开展和向数字法院的转型升级，法院信息化应用和网络环境发生了重大变化。长期以来，各地各级法院受资金、技术和专业人才资源限制，安全防护工作“重设备、轻服务，重建设、轻管理”的问</w:t>
      </w:r>
      <w:r>
        <w:rPr>
          <w:rFonts w:hint="eastAsia" w:ascii="宋体" w:hAnsi="宋体" w:eastAsia="宋体" w:cs="宋体"/>
          <w:color w:val="000000"/>
          <w:sz w:val="24"/>
          <w:szCs w:val="24"/>
        </w:rPr>
        <w:t xml:space="preserve">题普遍存在。比如，已建安全系统缺乏合理使用可能会导致其无法全面发挥作用，进而导致很难及时发现安全短板影响防护能力的持续提升；又如，外购的安全服务基本局限于设备巡检维护和被动事件处置，导致实际安全工作面临告警数据疲于应对、风险状况难以排清、安全防护能力分散、安全孤岛效应明显等痛点问题；尤其值得注意的是，当前法院的海量工作数据因其具备高敏感、高价值的特点已经成为境内外不法分子的重点攻击目标，面临的网络和数据安全风险异常严峻。基于上述工作实际，自 2023 年以来，最高人民法院组织对网络和数据安全运营机制开展了研</w:t>
      </w:r>
      <w:r>
        <w:rPr>
          <w:rFonts w:hint="eastAsia" w:ascii="宋体" w:hAnsi="宋体" w:eastAsia="宋体" w:cs="宋体"/>
          <w:color w:val="000000"/>
          <w:sz w:val="24"/>
          <w:szCs w:val="24"/>
        </w:rPr>
        <w:t xml:space="preserve">究探索，从实战化出发初步建立了最高人民法院安全运营工作机制基础，部分运营工作向高级人民法院进行了延伸。安全运营机制的探索工作在近两届国家级网络攻防演习中发挥了核心基础作用，先期开展运营实践探索的高级人民法院在地方性网络攻防演习中也表现优异，安全运营机制的有效性得到了初步验证。但运营工作的深度、广度与纷繁复杂的安全工作要求和日趋严峻的安全形势需求还有很大差距，特别是体系化、标准化、常态化的全面机制还未建立，全国法院尚未形成全天候、全方位的监测预警与联动处置体系，安全运营机制建设亟需全面、规范和快速、有效推进。</w:t>
      </w:r>
      <w:r/>
    </w:p>
    <w:p>
      <w:pPr>
        <w:pStyle w:val="880"/>
        <w:ind w:firstLine="480"/>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2.项目目标</w:t>
      </w:r>
      <w:r>
        <w:rPr>
          <w:rFonts w:hint="eastAsia" w:ascii="宋体" w:hAnsi="宋体" w:eastAsia="宋体" w:cs="宋体"/>
          <w:color w:val="000000"/>
          <w:sz w:val="24"/>
          <w:szCs w:val="24"/>
        </w:rPr>
      </w:r>
      <w:r/>
    </w:p>
    <w:p>
      <w:pPr>
        <w:pStyle w:val="88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苏州市中级人民法院单位</w:t>
      </w:r>
      <w:r>
        <w:rPr>
          <w:rFonts w:hint="eastAsia" w:ascii="宋体" w:hAnsi="宋体" w:eastAsia="宋体" w:cs="宋体"/>
          <w:color w:val="000000"/>
          <w:sz w:val="24"/>
          <w:szCs w:val="24"/>
        </w:rPr>
        <w:t xml:space="preserve">负责业务众多，网络和应用架构复杂。经过多年建设信息中心已经初步建成一整套信息系统，为苏州市中级人民法院重要业务系统的有效开展提供了强有力的支撑。本次苏州市中级人民法院开展整体安全服务，旨在提升院内系统的网络安全检测能力和应急处置能力，全面提升日常和特殊重要时期安全保障能力，且满足“一张网”建成后对于信息安全服务得要求。建立专业技术支撑队伍，掌握实时最新安全威胁情报，结合最新网络安全工具，提高市本局和下属事业单位整体网络安全水平、人员安全意识和应急能力，降低突发安全事件所造成的影响，保障网络和业务的正常运行。</w:t>
      </w:r>
      <w:r/>
    </w:p>
    <w:p>
      <w:pPr>
        <w:pStyle w:val="880"/>
        <w:numPr>
          <w:ilvl w:val="0"/>
          <w:numId w:val="3"/>
        </w:numPr>
        <w:ind w:firstLine="480"/>
        <w:spacing w:line="360" w:lineRule="auto"/>
        <w:tabs>
          <w:tab w:val="left" w:pos="312"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服务范围</w:t>
      </w:r>
      <w:r/>
    </w:p>
    <w:p>
      <w:pPr>
        <w:pStyle w:val="914"/>
        <w:ind w:firstLine="480"/>
        <w:spacing w:line="360" w:lineRule="auto"/>
        <w:rPr>
          <w:rFonts w:hAnsi="宋体" w:eastAsia="宋体" w:cs="宋体"/>
          <w:color w:val="000000"/>
          <w:sz w:val="24"/>
          <w:szCs w:val="24"/>
        </w:rPr>
      </w:pPr>
      <w:r>
        <w:rPr>
          <w:rFonts w:hint="eastAsia" w:hAnsi="宋体" w:eastAsia="宋体" w:cs="宋体"/>
          <w:color w:val="000000"/>
          <w:sz w:val="24"/>
          <w:szCs w:val="24"/>
        </w:rPr>
        <w:t xml:space="preserve">本次安全服务范围主要面向法院的各类资产，包括安全设备类、主机资产、业务系统等。</w:t>
      </w:r>
      <w:r>
        <w:rPr>
          <w:rFonts w:hAnsi="宋体" w:eastAsia="宋体" w:cs="宋体"/>
          <w:color w:val="000000"/>
          <w:sz w:val="24"/>
          <w:szCs w:val="24"/>
        </w:rPr>
      </w:r>
      <w:r/>
    </w:p>
    <w:p>
      <w:pPr>
        <w:pStyle w:val="880"/>
        <w:numPr>
          <w:ilvl w:val="0"/>
          <w:numId w:val="3"/>
        </w:numPr>
        <w:ind w:firstLine="480"/>
        <w:spacing w:line="360" w:lineRule="auto"/>
        <w:tabs>
          <w:tab w:val="left" w:pos="312"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安全服务内容</w:t>
      </w:r>
      <w:r/>
    </w:p>
    <w:tbl>
      <w:tblPr>
        <w:tblW w:w="4743" w:type="pct"/>
        <w:jc w:val="center"/>
        <w:tblInd w:w="0" w:type="dxa"/>
        <w:tblLayout w:type="fixed"/>
        <w:tblCellMar>
          <w:left w:w="108" w:type="dxa"/>
          <w:top w:w="0" w:type="dxa"/>
          <w:right w:w="108" w:type="dxa"/>
          <w:bottom w:w="0" w:type="dxa"/>
        </w:tblCellMar>
        <w:tblLook w:val="04A0" w:firstRow="1" w:lastRow="0" w:firstColumn="1" w:lastColumn="0" w:noHBand="0" w:noVBand="1"/>
      </w:tblPr>
      <w:tblGrid>
        <w:gridCol w:w="834"/>
        <w:gridCol w:w="1484"/>
        <w:gridCol w:w="2590"/>
        <w:gridCol w:w="1525"/>
        <w:gridCol w:w="1651"/>
      </w:tblGrid>
      <w:tr>
        <w:trPr>
          <w:trHeight w:val="319"/>
        </w:trPr>
        <w:tc>
          <w:tcPr>
            <w:shd w:val="clear" w:color="auto" w:fill="bfbfbf"/>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pStyle w:val="880"/>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序号</w:t>
            </w:r>
            <w:r>
              <w:rPr>
                <w:rFonts w:hint="eastAsia" w:ascii="宋体" w:hAnsi="宋体" w:eastAsia="宋体" w:cs="宋体"/>
                <w:b/>
                <w:bCs/>
                <w:color w:val="000000"/>
                <w:sz w:val="24"/>
                <w:szCs w:val="24"/>
              </w:rPr>
            </w:r>
            <w:r/>
          </w:p>
        </w:tc>
        <w:tc>
          <w:tcPr>
            <w:shd w:val="clear" w:color="auto" w:fill="bfbfbf"/>
            <w:tcBorders>
              <w:top w:val="single" w:color="000000" w:sz="4" w:space="0"/>
              <w:left w:val="single" w:color="000000" w:sz="4" w:space="0"/>
              <w:bottom w:val="single" w:color="000000" w:sz="4" w:space="0"/>
              <w:right w:val="single" w:color="000000" w:sz="4" w:space="0"/>
            </w:tcBorders>
            <w:tcW w:w="1484" w:type="dxa"/>
            <w:vAlign w:val="center"/>
            <w:textDirection w:val="lrTb"/>
            <w:noWrap w:val="false"/>
          </w:tcPr>
          <w:p>
            <w:pPr>
              <w:pStyle w:val="880"/>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服务项目</w:t>
            </w:r>
            <w:r/>
          </w:p>
        </w:tc>
        <w:tc>
          <w:tcPr>
            <w:shd w:val="clear" w:color="auto" w:fill="bfbfbf"/>
            <w:tcBorders>
              <w:top w:val="single" w:color="000000" w:sz="4" w:space="0"/>
              <w:left w:val="single" w:color="000000" w:sz="4" w:space="0"/>
              <w:bottom w:val="single" w:color="000000" w:sz="4" w:space="0"/>
              <w:right w:val="single" w:color="000000" w:sz="4" w:space="0"/>
            </w:tcBorders>
            <w:tcW w:w="2590" w:type="dxa"/>
            <w:vAlign w:val="center"/>
            <w:textDirection w:val="lrTb"/>
            <w:noWrap w:val="false"/>
          </w:tcPr>
          <w:p>
            <w:pPr>
              <w:pStyle w:val="880"/>
              <w:ind w:firstLine="708"/>
              <w:widowControl/>
              <w:rPr>
                <w:rFonts w:hint="eastAsia" w:ascii="宋体" w:hAnsi="宋体" w:eastAsia="宋体" w:cs="宋体"/>
                <w:b/>
                <w:bCs/>
                <w:color w:val="000000"/>
                <w:sz w:val="24"/>
                <w:szCs w:val="24"/>
              </w:rPr>
            </w:pPr>
            <w:r>
              <w:rPr>
                <w:rStyle w:val="1285"/>
                <w:rFonts w:hint="eastAsia" w:ascii="宋体" w:hAnsi="宋体" w:eastAsia="宋体" w:cs="宋体"/>
                <w:b/>
                <w:bCs/>
                <w:sz w:val="24"/>
                <w:szCs w:val="24"/>
                <w:lang w:bidi="ar"/>
              </w:rPr>
              <w:t xml:space="preserve">服务内容</w:t>
            </w:r>
            <w:r>
              <w:rPr>
                <w:rFonts w:hint="eastAsia" w:ascii="宋体" w:hAnsi="宋体" w:eastAsia="宋体" w:cs="宋体"/>
                <w:b/>
                <w:bCs/>
                <w:color w:val="000000"/>
                <w:sz w:val="24"/>
                <w:szCs w:val="24"/>
              </w:rPr>
            </w:r>
            <w:r/>
          </w:p>
        </w:tc>
        <w:tc>
          <w:tcPr>
            <w:shd w:val="clear" w:color="auto" w:fill="bfbfbf"/>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Style w:val="880"/>
              <w:widowControl/>
              <w:rPr>
                <w:rStyle w:val="1285"/>
                <w:rFonts w:hint="eastAsia" w:ascii="宋体" w:hAnsi="宋体" w:eastAsia="宋体" w:cs="宋体"/>
                <w:b/>
                <w:bCs/>
                <w:sz w:val="24"/>
                <w:szCs w:val="24"/>
                <w:lang w:bidi="ar"/>
              </w:rPr>
            </w:pPr>
            <w:r>
              <w:rPr>
                <w:rStyle w:val="1285"/>
                <w:rFonts w:hint="eastAsia" w:ascii="宋体" w:hAnsi="宋体" w:eastAsia="宋体" w:cs="宋体"/>
                <w:b/>
                <w:bCs/>
                <w:sz w:val="24"/>
                <w:szCs w:val="24"/>
                <w:lang w:bidi="ar"/>
              </w:rPr>
              <w:t xml:space="preserve">服务频次</w:t>
            </w:r>
            <w:r/>
          </w:p>
        </w:tc>
        <w:tc>
          <w:tcPr>
            <w:shd w:val="clear" w:color="auto" w:fill="bfbfbf"/>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pStyle w:val="880"/>
              <w:widowControl/>
              <w:rPr>
                <w:rStyle w:val="1285"/>
                <w:rFonts w:hint="eastAsia" w:ascii="宋体" w:hAnsi="宋体" w:eastAsia="宋体" w:cs="宋体"/>
                <w:b/>
                <w:bCs/>
                <w:sz w:val="24"/>
                <w:szCs w:val="24"/>
                <w:lang w:bidi="ar"/>
              </w:rPr>
            </w:pPr>
            <w:r>
              <w:rPr>
                <w:rStyle w:val="1285"/>
                <w:rFonts w:hint="eastAsia" w:ascii="宋体" w:hAnsi="宋体" w:eastAsia="宋体" w:cs="宋体"/>
                <w:b/>
                <w:bCs/>
                <w:sz w:val="24"/>
                <w:szCs w:val="24"/>
                <w:lang w:bidi="ar"/>
              </w:rPr>
              <w:t xml:space="preserve">工作产出</w:t>
            </w:r>
            <w:r/>
          </w:p>
        </w:tc>
      </w:tr>
      <w:tr>
        <w:trPr>
          <w:trHeight w:val="628"/>
        </w:trPr>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pStyle w:val="880"/>
              <w:numPr>
                <w:ilvl w:val="0"/>
                <w:numId w:val="4"/>
              </w:numPr>
              <w:ind w:left="0"/>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val="false"/>
          </w:tcPr>
          <w:p>
            <w:pPr>
              <w:pStyle w:val="880"/>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资产梳理服务</w:t>
            </w:r>
            <w:r/>
          </w:p>
        </w:tc>
        <w:tc>
          <w:tcPr>
            <w:tcBorders>
              <w:top w:val="single" w:color="000000" w:sz="4" w:space="0"/>
              <w:left w:val="single" w:color="000000" w:sz="4" w:space="0"/>
              <w:bottom w:val="single" w:color="000000" w:sz="4" w:space="0"/>
              <w:right w:val="single" w:color="000000" w:sz="4" w:space="0"/>
            </w:tcBorders>
            <w:tcW w:w="2590" w:type="dxa"/>
            <w:vAlign w:val="center"/>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法院各类资产全面梳理，涵盖安全设备、业务系统、网络设备、终端等信息及数据资产，明确资产种类、数量、位置、用途等信息。详细记录资产配置信息，如硬件型号、软件版本等，以便发现配置不当带来的安全隐患。</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Style w:val="880"/>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一季度一次</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pStyle w:val="880"/>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《资产梳理清单》</w:t>
            </w:r>
            <w:r/>
          </w:p>
          <w:p>
            <w:pPr>
              <w:pStyle w:val="880"/>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628"/>
        </w:trPr>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pStyle w:val="880"/>
              <w:numPr>
                <w:ilvl w:val="0"/>
                <w:numId w:val="4"/>
              </w:numPr>
              <w:ind w:left="0"/>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val="false"/>
          </w:tcPr>
          <w:p>
            <w:pPr>
              <w:pStyle w:val="880"/>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漏洞扫描服务</w:t>
            </w:r>
            <w:r/>
          </w:p>
        </w:tc>
        <w:tc>
          <w:tcPr>
            <w:tcBorders>
              <w:top w:val="single" w:color="000000" w:sz="4" w:space="0"/>
              <w:left w:val="single" w:color="000000" w:sz="4" w:space="0"/>
              <w:bottom w:val="single" w:color="000000" w:sz="4" w:space="0"/>
              <w:right w:val="single" w:color="000000" w:sz="4" w:space="0"/>
            </w:tcBorders>
            <w:tcW w:w="2590" w:type="dxa"/>
            <w:vAlign w:val="center"/>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对主机系统进行端口扫描、服务识别、操作系统识别。发现主机上不同应用对象的弱点和漏洞，并将检测到的漏洞结果更新到结果表中，形成安全风险报告。</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Style w:val="880"/>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一季度一次</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pStyle w:val="880"/>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《漏洞扫描报告》</w:t>
            </w:r>
            <w:r/>
          </w:p>
          <w:p>
            <w:pPr>
              <w:pStyle w:val="880"/>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74"/>
        </w:trPr>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pStyle w:val="880"/>
              <w:numPr>
                <w:ilvl w:val="0"/>
                <w:numId w:val="4"/>
              </w:numPr>
              <w:ind w:left="0"/>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val="false"/>
          </w:tcPr>
          <w:p>
            <w:pPr>
              <w:pStyle w:val="880"/>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安全巡检服务</w:t>
            </w:r>
            <w:r/>
          </w:p>
        </w:tc>
        <w:tc>
          <w:tcPr>
            <w:tcBorders>
              <w:top w:val="single" w:color="000000" w:sz="4" w:space="0"/>
              <w:left w:val="single" w:color="000000" w:sz="4" w:space="0"/>
              <w:bottom w:val="single" w:color="000000" w:sz="4" w:space="0"/>
              <w:right w:val="single" w:color="000000" w:sz="4" w:space="0"/>
            </w:tcBorders>
            <w:tcW w:w="2590" w:type="dxa"/>
            <w:vAlign w:val="center"/>
            <w:textDirection w:val="lrTb"/>
            <w:noWrap w:val="false"/>
          </w:tcPr>
          <w:p>
            <w:pPr>
              <w:pStyle w:val="880"/>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定期对网络安全设备进行巡检，及时完成对网络安全设备的病毒库和规则库更新管理并形成记录，组织故障处置，出具安全巡检报告。</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Style w:val="880"/>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一天一次</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pStyle w:val="880"/>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《安全巡检月报》</w:t>
            </w:r>
            <w:r/>
          </w:p>
          <w:p>
            <w:pPr>
              <w:pStyle w:val="880"/>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r>
      <w:tr>
        <w:trPr>
          <w:trHeight w:val="330"/>
        </w:trPr>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pStyle w:val="880"/>
              <w:numPr>
                <w:ilvl w:val="0"/>
                <w:numId w:val="4"/>
              </w:numPr>
              <w:ind w:left="0"/>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val="false"/>
          </w:tcPr>
          <w:p>
            <w:pPr>
              <w:pStyle w:val="880"/>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安全监控服务</w:t>
            </w:r>
            <w:r/>
          </w:p>
        </w:tc>
        <w:tc>
          <w:tcPr>
            <w:tcBorders>
              <w:top w:val="single" w:color="000000" w:sz="4" w:space="0"/>
              <w:left w:val="single" w:color="000000" w:sz="4" w:space="0"/>
              <w:bottom w:val="single" w:color="000000" w:sz="4" w:space="0"/>
              <w:right w:val="single" w:color="000000" w:sz="4" w:space="0"/>
            </w:tcBorders>
            <w:tcW w:w="2590" w:type="dxa"/>
            <w:vAlign w:val="center"/>
            <w:textDirection w:val="lrTb"/>
            <w:noWrap w:val="false"/>
          </w:tcPr>
          <w:p>
            <w:pPr>
              <w:pStyle w:val="880"/>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对主机资产的运行状态、安全事件、风险隐患进行安全监测，及时识别异常流量、非法访问、设备故障等情况，推送预警信息并跟进处置进度。</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Style w:val="880"/>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一季度一次</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pStyle w:val="880"/>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《安全监控报告》</w:t>
            </w:r>
            <w:r/>
          </w:p>
          <w:p>
            <w:pPr>
              <w:pStyle w:val="880"/>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r>
      <w:tr>
        <w:trPr>
          <w:trHeight w:val="330"/>
        </w:trPr>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pStyle w:val="880"/>
              <w:numPr>
                <w:ilvl w:val="0"/>
                <w:numId w:val="4"/>
              </w:numPr>
              <w:ind w:left="0"/>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val="false"/>
          </w:tcPr>
          <w:p>
            <w:pPr>
              <w:pStyle w:val="880"/>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日志分析服务</w:t>
            </w:r>
            <w:r/>
          </w:p>
        </w:tc>
        <w:tc>
          <w:tcPr>
            <w:tcBorders>
              <w:top w:val="single" w:color="000000" w:sz="4" w:space="0"/>
              <w:left w:val="single" w:color="000000" w:sz="4" w:space="0"/>
              <w:bottom w:val="single" w:color="000000" w:sz="4" w:space="0"/>
              <w:right w:val="single" w:color="000000" w:sz="4" w:space="0"/>
            </w:tcBorders>
            <w:tcW w:w="2590" w:type="dxa"/>
            <w:vAlign w:val="center"/>
            <w:textDirection w:val="lrTb"/>
            <w:noWrap w:val="false"/>
          </w:tcPr>
          <w:p>
            <w:pPr>
              <w:pStyle w:val="880"/>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审计网络安全设备日志情况，及时发现异常访问、异常流量、异常连接，做到对安全事件及时发现、及时预警。</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Style w:val="880"/>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一季度一次</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pStyle w:val="880"/>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《日志分析报告》</w:t>
            </w:r>
            <w:r/>
          </w:p>
          <w:p>
            <w:pPr>
              <w:pStyle w:val="880"/>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r>
      <w:tr>
        <w:trPr>
          <w:trHeight w:val="330"/>
        </w:trPr>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pStyle w:val="880"/>
              <w:numPr>
                <w:ilvl w:val="0"/>
                <w:numId w:val="4"/>
              </w:numPr>
              <w:ind w:left="0"/>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val="false"/>
          </w:tcPr>
          <w:p>
            <w:pPr>
              <w:pStyle w:val="880"/>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安全加固服务</w:t>
            </w:r>
            <w:r/>
          </w:p>
        </w:tc>
        <w:tc>
          <w:tcPr>
            <w:tcBorders>
              <w:top w:val="single" w:color="000000" w:sz="4" w:space="0"/>
              <w:left w:val="single" w:color="000000" w:sz="4" w:space="0"/>
              <w:bottom w:val="single" w:color="000000" w:sz="4" w:space="0"/>
              <w:right w:val="single" w:color="000000" w:sz="4" w:space="0"/>
            </w:tcBorders>
            <w:tcW w:w="2590" w:type="dxa"/>
            <w:vAlign w:val="center"/>
            <w:textDirection w:val="lrTb"/>
            <w:noWrap w:val="false"/>
          </w:tcPr>
          <w:p>
            <w:pPr>
              <w:pStyle w:val="880"/>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针对各类安全设备，通过强化账号安全、优化控制策略、增加安全机制等方法堵塞漏洞，合理进行安全性加强。</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Style w:val="880"/>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一月一次</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pStyle w:val="880"/>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《安全加固报告》</w:t>
            </w:r>
            <w:r/>
          </w:p>
          <w:p>
            <w:pPr>
              <w:pStyle w:val="880"/>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pStyle w:val="880"/>
              <w:numPr>
                <w:ilvl w:val="0"/>
                <w:numId w:val="4"/>
              </w:numPr>
              <w:ind w:left="0"/>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互联网暴露面检测服务</w:t>
            </w:r>
            <w:r/>
          </w:p>
        </w:tc>
        <w:tc>
          <w:tcPr>
            <w:tcBorders>
              <w:top w:val="single" w:color="000000" w:sz="4" w:space="0"/>
              <w:left w:val="single" w:color="000000" w:sz="4" w:space="0"/>
              <w:bottom w:val="single" w:color="000000" w:sz="4" w:space="0"/>
              <w:right w:val="single" w:color="000000" w:sz="4" w:space="0"/>
            </w:tcBorders>
            <w:tcW w:w="2590" w:type="dxa"/>
            <w:vAlign w:val="center"/>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对法院在互联网上暴露的资产（含网站、域名、IP 地址、云服务等）全面梳理，明确其归属部门、使用情况与安全责任。分析资产面临的潜在安全威胁（如 DDoS 攻击、恶意扫描等）并制定防护策略。</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Style w:val="880"/>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一季度一次</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pStyle w:val="880"/>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《互联网暴露面检测报告》</w:t>
            </w:r>
            <w:r/>
          </w:p>
          <w:p>
            <w:pPr>
              <w:pStyle w:val="880"/>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pStyle w:val="880"/>
              <w:numPr>
                <w:ilvl w:val="0"/>
                <w:numId w:val="4"/>
              </w:numPr>
              <w:ind w:left="0"/>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880"/>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“两高一弱”专项检查服务</w:t>
            </w:r>
            <w:r/>
          </w:p>
        </w:tc>
        <w:tc>
          <w:tcPr>
            <w:tcBorders>
              <w:top w:val="single" w:color="000000" w:sz="4" w:space="0"/>
              <w:left w:val="single" w:color="000000" w:sz="4" w:space="0"/>
              <w:bottom w:val="single" w:color="000000" w:sz="4" w:space="0"/>
              <w:right w:val="single" w:color="000000" w:sz="4" w:space="0"/>
            </w:tcBorders>
            <w:tcW w:w="2590" w:type="dxa"/>
            <w:vAlign w:val="center"/>
            <w:textDirection w:val="lrTb"/>
            <w:noWrap w:val="false"/>
          </w:tcPr>
          <w:p>
            <w:pPr>
              <w:pStyle w:val="880"/>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对法院网络与系统开展全面安全扫描，排查高危端口、高危漏洞及弱口令隐患，通过关停非必要高危端口、提供漏洞修复建议、督促弱口令账号整改并规范密码强度及长度要求，全方位消除网络安全风险隐患。</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Style w:val="880"/>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一个月一次</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pStyle w:val="880"/>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《“两高一弱”专项检查报告》</w:t>
            </w:r>
            <w:r/>
          </w:p>
          <w:p>
            <w:pPr>
              <w:pStyle w:val="880"/>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r>
      <w:tr>
        <w:trPr>
          <w:trHeight w:val="484"/>
        </w:trPr>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pStyle w:val="880"/>
              <w:numPr>
                <w:ilvl w:val="0"/>
                <w:numId w:val="4"/>
              </w:numPr>
              <w:ind w:left="0"/>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484" w:type="dxa"/>
            <w:vAlign w:val="center"/>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应急响应服务</w:t>
            </w:r>
            <w:r/>
          </w:p>
        </w:tc>
        <w:tc>
          <w:tcPr>
            <w:shd w:val="clear" w:color="auto" w:fill="ffffff"/>
            <w:tcBorders>
              <w:top w:val="single" w:color="000000" w:sz="4" w:space="0"/>
              <w:left w:val="single" w:color="000000" w:sz="4" w:space="0"/>
              <w:bottom w:val="single" w:color="000000" w:sz="4" w:space="0"/>
              <w:right w:val="single" w:color="000000" w:sz="4" w:space="0"/>
            </w:tcBorders>
            <w:tcW w:w="2590" w:type="dxa"/>
            <w:vAlign w:val="center"/>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安全值守服务人员在运维工作中给予应急响应工作配合，协助法院安全管理人员进行预防、预警、协助处理工作；应急配合需求执行完毕后，事件已得到有效处理则写服务记录，并添加到服务数据库中，以备日后查询和分析。</w:t>
            </w:r>
            <w:r/>
          </w:p>
        </w:tc>
        <w:tc>
          <w:tcPr>
            <w:shd w:val="clear" w:color="auto" w:fill="ffffff"/>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Style w:val="880"/>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根据实际情况按需提供</w:t>
            </w:r>
            <w:r/>
          </w:p>
          <w:p>
            <w:pPr>
              <w:pStyle w:val="880"/>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pStyle w:val="880"/>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《应急响应报告》</w:t>
            </w:r>
            <w:r/>
          </w:p>
        </w:tc>
      </w:tr>
      <w:tr>
        <w:trPr>
          <w:trHeight w:val="628"/>
        </w:trPr>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pStyle w:val="880"/>
              <w:numPr>
                <w:ilvl w:val="0"/>
                <w:numId w:val="4"/>
              </w:numPr>
              <w:ind w:left="0"/>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484" w:type="dxa"/>
            <w:vAlign w:val="center"/>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安全基线核查服务</w:t>
            </w:r>
            <w:r>
              <w:rPr>
                <w:rFonts w:hint="eastAsia"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590" w:type="dxa"/>
            <w:vAlign w:val="center"/>
            <w:textDirection w:val="lrTb"/>
            <w:noWrap w:val="false"/>
          </w:tcPr>
          <w:p>
            <w:pPr>
              <w:pStyle w:val="8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对业务系统和主机的安全基线进行全面核查，识别出与安全策略不一致的配置，及时发现潜在的安全风险。根据核查结果，给出针对性的整改建议，确保系统配置符合安全要求，提高系统的整体安全性。</w:t>
            </w:r>
            <w:r/>
          </w:p>
        </w:tc>
        <w:tc>
          <w:tcPr>
            <w:shd w:val="clear" w:color="auto" w:fill="ffffff"/>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Style w:val="880"/>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一月一次</w:t>
            </w:r>
            <w:r/>
          </w:p>
        </w:tc>
        <w:tc>
          <w:tcPr>
            <w:shd w:val="clear" w:color="auto" w:fill="ffffff"/>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pStyle w:val="880"/>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《安全基线核查报告》</w:t>
            </w:r>
            <w:r/>
          </w:p>
        </w:tc>
      </w:tr>
    </w:tbl>
    <w:p>
      <w:pPr>
        <w:pStyle w:val="88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六、其他要求</w:t>
      </w:r>
      <w:r/>
    </w:p>
    <w:p>
      <w:pPr>
        <w:pStyle w:val="880"/>
        <w:ind w:firstLine="47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供应商所提供的相关货物或服务应符合国家有关标准和规范，并遵循采购文件的要求，应达到或优于采购要求，并提供详细说明。若采购要求中涉及品牌或品牌导向，则仅作参考。响应文件必须如实进行实质性响应，量化指标必须列明具体数值。供应商在其响应文件中对于采购文件已提供以及未提供的货物或服务情况均须进行完整的阐述和说明，否则其响应文件将有被拒绝的可能。</w:t>
      </w:r>
      <w:r>
        <w:rPr>
          <w:rFonts w:ascii="宋体" w:hAnsi="宋体" w:eastAsia="宋体" w:cs="宋体"/>
          <w:color w:val="000000"/>
          <w:sz w:val="24"/>
          <w:szCs w:val="24"/>
        </w:rPr>
      </w:r>
      <w:r/>
    </w:p>
    <w:p>
      <w:pPr>
        <w:pStyle w:val="880"/>
        <w:ind w:firstLine="47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供应商提供的响应文件内容须真实、准确、有效，如提供虚假材料或对采购文件所要求说明的情况故意隐瞒或虚报，视为不实质性响应采购要求，其响应文件将被拒绝。已成交的将取消成交资格，并按《中华人民共和国政府采购法》第七十七条的相关办法处理。</w:t>
      </w:r>
      <w:r>
        <w:rPr>
          <w:rFonts w:ascii="宋体" w:hAnsi="宋体" w:eastAsia="宋体" w:cs="宋体"/>
          <w:color w:val="000000"/>
          <w:sz w:val="24"/>
          <w:szCs w:val="24"/>
        </w:rPr>
      </w:r>
      <w:r/>
    </w:p>
    <w:p>
      <w:pPr>
        <w:pStyle w:val="880"/>
        <w:ind w:firstLine="47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3.供应商应保证</w:t>
      </w:r>
      <w:r>
        <w:rPr>
          <w:rFonts w:hint="eastAsia" w:ascii="宋体" w:hAnsi="宋体" w:eastAsia="宋体" w:cs="宋体"/>
          <w:color w:val="000000"/>
          <w:sz w:val="24"/>
          <w:szCs w:val="24"/>
          <w:lang w:val="zh-CN"/>
        </w:rPr>
        <w:t xml:space="preserve">对所提供货物</w:t>
      </w:r>
      <w:r>
        <w:rPr>
          <w:rFonts w:hint="eastAsia" w:ascii="宋体" w:hAnsi="宋体" w:eastAsia="宋体" w:cs="宋体"/>
          <w:color w:val="000000"/>
          <w:sz w:val="24"/>
          <w:szCs w:val="24"/>
        </w:rPr>
        <w:t xml:space="preserve">或</w:t>
      </w:r>
      <w:r>
        <w:rPr>
          <w:rFonts w:hint="eastAsia" w:ascii="宋体" w:hAnsi="宋体" w:eastAsia="宋体" w:cs="宋体"/>
          <w:color w:val="000000"/>
          <w:sz w:val="24"/>
          <w:szCs w:val="24"/>
          <w:lang w:val="zh-CN"/>
        </w:rPr>
        <w:t xml:space="preserve">服务等知识产权方面的一切产权关系负全部责任</w:t>
      </w:r>
      <w:r>
        <w:rPr>
          <w:rFonts w:hint="eastAsia" w:ascii="宋体" w:hAnsi="宋体" w:eastAsia="宋体" w:cs="宋体"/>
          <w:color w:val="000000"/>
          <w:sz w:val="24"/>
          <w:szCs w:val="24"/>
        </w:rPr>
        <w:t xml:space="preserve">，不会产生因第三方提出侵犯其专利权、商标权或其它知识产权而引起的法律和经济纠纷，如因专利权、商标权或其它知识产权而引起法律和经济纠纷，由供应商承担所有相关责任。</w:t>
      </w:r>
      <w:r/>
    </w:p>
    <w:p>
      <w:pPr>
        <w:pStyle w:val="88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4.响应供应商需充分了解本项目内容，具备完善的运维服务方案和安全服务方案、应急保障方案、重大活动及节假日保障方案、档案管理方案、信息安全保障方案、售后服务方案等内容。</w:t>
      </w:r>
      <w:r/>
    </w:p>
    <w:p>
      <w:pPr>
        <w:pStyle w:val="88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5.响应供应商需提供不少于15人的项目团队，其中包含项目经理1名、项目安全负责人1名、项目技术负责人1名、服务人员12名，完成项目服务内容，需提供团队管理方案。</w:t>
      </w:r>
      <w:r/>
    </w:p>
    <w:p>
      <w:pPr>
        <w:pStyle w:val="88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6.项目经理需为响应单位的在职员工，须具有两年以上IT维护工作经验，熟悉相关系统平台并具备实际维护运维经验，能独立解决常见系统故障。</w:t>
      </w:r>
      <w:r/>
    </w:p>
    <w:p>
      <w:pPr>
        <w:pStyle w:val="88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7.成交单位对该项目投入的服务人员未经采购单位确认准许的不得随意调动。</w:t>
      </w:r>
      <w:r/>
    </w:p>
    <w:p>
      <w:pPr>
        <w:pStyle w:val="88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8.服务期限：合同签订之日起至2027年6月30日止。 </w:t>
      </w:r>
      <w:r/>
    </w:p>
    <w:p>
      <w:pPr>
        <w:pStyle w:val="88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9.服务地点：江苏省苏州市中级人民法院。</w:t>
      </w:r>
      <w:r/>
    </w:p>
    <w:p>
      <w:pPr>
        <w:pStyle w:val="880"/>
        <w:ind w:firstLine="480"/>
        <w:spacing w:line="360" w:lineRule="auto"/>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10.售后服务（伴随服务）：成交单位需提供7*24小时客户服务热线支持；即时服务响应；30分钟内工程师到达现场服务，24小时内解决问题</w:t>
      </w:r>
      <w:r>
        <w:rPr>
          <w:rFonts w:hint="eastAsia" w:ascii="宋体" w:hAnsi="宋体" w:eastAsia="宋体" w:cs="宋体"/>
          <w:bCs/>
          <w:color w:val="000000"/>
          <w:sz w:val="24"/>
          <w:szCs w:val="24"/>
        </w:rPr>
        <w:t xml:space="preserve">。</w:t>
      </w:r>
      <w:r/>
    </w:p>
    <w:p>
      <w:pPr>
        <w:pStyle w:val="88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11.成交单位的技术人员在信息技术安全管理上需遵守采购方内部个人计算机安全使用规范。</w:t>
      </w:r>
      <w:r/>
    </w:p>
    <w:p>
      <w:pPr>
        <w:pStyle w:val="88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12.服务期内运维工作中，成交单位应按采购人的相关技术要求组织实施，服从采购人管理，并定期接受采购人的安全保密教育。</w:t>
      </w:r>
      <w:r/>
    </w:p>
    <w:p>
      <w:pPr>
        <w:pStyle w:val="880"/>
        <w:ind w:firstLine="480"/>
        <w:jc w:val="left"/>
        <w:spacing w:line="360" w:lineRule="auto"/>
        <w:rPr>
          <w:rFonts w:hint="eastAsia"/>
          <w:color w:val="000000"/>
        </w:rPr>
      </w:pPr>
      <w:r>
        <w:rPr>
          <w:rFonts w:hint="eastAsia" w:ascii="宋体" w:hAnsi="宋体" w:eastAsia="宋体" w:cs="宋体"/>
          <w:color w:val="000000"/>
          <w:sz w:val="24"/>
          <w:szCs w:val="24"/>
        </w:rPr>
        <w:t xml:space="preserve">13.验收要求：标的物须符合我国</w:t>
      </w:r>
      <w:r>
        <w:rPr>
          <w:rFonts w:hint="eastAsia" w:ascii="宋体" w:hAnsi="宋体" w:eastAsia="宋体" w:cs="宋体"/>
          <w:color w:val="000000"/>
          <w:sz w:val="24"/>
          <w:szCs w:val="24"/>
        </w:rPr>
        <w:t xml:space="preserve">最新颁布的与之相关的技术规范与标准，并同时满足采购文件要求和成交供应商所作承诺。在供应商完成全部采购内容并交付验收时，采购人应当自标的物交付验收之日起七个工作日内组织验收，并在验收通过后出具一份验收合格报告以作为采购人的验收依据，但不作为有关标的物质量、规格、数量或性能的最终检验结果。供应商须在其响应文件中提供一份验收办法，但此标准不得对抗相关部门的验收和采购文件中的验收要求，未提供验收办法的响应文件将被视为非实质性响应。供应商对货物或服务缺陷不予更正，采购人有权另请其他单位更正，所发生的费用由供应商承担。</w:t>
      </w:r>
      <w:r>
        <w:rPr>
          <w:rFonts w:hint="eastAsia"/>
          <w:color w:val="000000"/>
        </w:rPr>
      </w:r>
      <w:r/>
    </w:p>
    <w:p>
      <w:pPr>
        <w:pStyle w:val="880"/>
        <w:ind w:firstLine="482"/>
        <w:spacing w:line="360" w:lineRule="auto"/>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七、政府采购</w:t>
      </w:r>
      <w:bookmarkStart w:id="40" w:name="OLE_LINK89"/>
      <w:r/>
      <w:bookmarkStart w:id="41" w:name="OLE_LINK90"/>
      <w:r>
        <w:rPr>
          <w:rFonts w:hint="eastAsia" w:ascii="宋体" w:hAnsi="宋体" w:eastAsia="宋体" w:cs="宋体"/>
          <w:b/>
          <w:bCs/>
          <w:color w:val="000000"/>
          <w:sz w:val="24"/>
          <w:szCs w:val="24"/>
        </w:rPr>
        <w:t xml:space="preserve">政策</w:t>
      </w:r>
      <w:bookmarkEnd w:id="40"/>
      <w:r/>
      <w:bookmarkEnd w:id="41"/>
      <w:r>
        <w:rPr>
          <w:rFonts w:ascii="宋体" w:hAnsi="宋体" w:eastAsia="宋体" w:cs="宋体"/>
          <w:b/>
          <w:bCs/>
          <w:color w:val="000000"/>
          <w:sz w:val="24"/>
          <w:szCs w:val="24"/>
        </w:rPr>
      </w:r>
      <w:r/>
    </w:p>
    <w:p>
      <w:pPr>
        <w:pStyle w:val="880"/>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根据财政部、工业和信息化部关于印发意见“财库〔2020〕46号” 关于印发《政府采购促进中小企业发展管理办法》的通知规定，对属于小型、微型企业的响应单位给予评审加分：</w:t>
      </w:r>
      <w:r/>
    </w:p>
    <w:p>
      <w:pPr>
        <w:pStyle w:val="880"/>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1.中小微型企业的认定：</w:t>
      </w:r>
      <w:r/>
    </w:p>
    <w:p>
      <w:pPr>
        <w:pStyle w:val="880"/>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根据《政府采购促进中小企业发展管理办法》（财库〔2020〕46号）及《关</w:t>
      </w:r>
      <w:r>
        <w:rPr>
          <w:rFonts w:hint="eastAsia" w:ascii="宋体" w:hAnsi="宋体" w:eastAsia="宋体" w:cs="宋体"/>
          <w:color w:val="000000"/>
          <w:sz w:val="24"/>
        </w:rPr>
        <w:t xml:space="preserve">于做好政府采购支持企业发展有关事项的通知》（苏财购〔2020〕52号）的相关规定，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声明函未加盖公章或未提交声明函或所提交的声明函中所填行业与本采购标的对应的中小企业划分标准所属行业不一致不享受相关政策。本项目所属行业为软件和信息技术服务业。</w:t>
      </w:r>
      <w:r/>
    </w:p>
    <w:p>
      <w:pPr>
        <w:pStyle w:val="880"/>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pStyle w:val="880"/>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其中，供应商提供的货物既有中小企业制造货物，也有大型企业制造货物的，不享受中小企业扶持政策。</w:t>
      </w:r>
      <w:r/>
    </w:p>
    <w:p>
      <w:pPr>
        <w:pStyle w:val="880"/>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供应商提供声明函内容不实的，依照《中华人民共和国政府采购法》《中华人民共和国政府采购法实施条例》和《政府采购促进中小企业发展管理办法》等法律法规规定追究法律责任。</w:t>
      </w:r>
      <w:r/>
    </w:p>
    <w:p>
      <w:pPr>
        <w:pStyle w:val="880"/>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2.价格的折扣：</w:t>
      </w:r>
      <w:r/>
    </w:p>
    <w:p>
      <w:pPr>
        <w:pStyle w:val="880"/>
        <w:ind w:firstLine="480"/>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如供应商属于小型或微型企业，对小型和微型企业产品或服务的价格给予20%的扣除，用扣除后的价格参与评审；</w:t>
      </w:r>
      <w:r/>
    </w:p>
    <w:p>
      <w:pPr>
        <w:pStyle w:val="880"/>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注：</w:t>
      </w:r>
      <w:r/>
    </w:p>
    <w:p>
      <w:pPr>
        <w:pStyle w:val="880"/>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（1）不同行业的中小微企业划分标准以工信部、国家统计局、国家发改委、财政部《关于印发中小企业划型标准规定的通知》（工信部联企业〔2011〕300号）为准。</w:t>
      </w:r>
      <w:r/>
    </w:p>
    <w:p>
      <w:pPr>
        <w:pStyle w:val="880"/>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（2）在货物采购项目中，货物由中小企业制造，即货物由中小企业生产且使用该中小企业商号或者注册商标；</w:t>
      </w:r>
      <w:r/>
    </w:p>
    <w:p>
      <w:pPr>
        <w:pStyle w:val="880"/>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中小微企业在投标文件中，可以提供企业注册地经信部门出具的中小微企业认定书，或签署《中小企业声明函》。未在投标文件中提供中小微企业认定书或《中小企业声明函》的，不享受促进中小微企业发展的相关政府采购政策。</w:t>
      </w:r>
      <w:r/>
    </w:p>
    <w:p>
      <w:pPr>
        <w:pStyle w:val="880"/>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（4）一个项目中包含多项货物采购的，供应商提供的货物既有中小企业制造货物，也有大型企业制造货物的，不享受中小企业扶持政策。</w:t>
      </w:r>
      <w:r/>
    </w:p>
    <w:p>
      <w:pPr>
        <w:pStyle w:val="880"/>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（5）以联合体形式参加政府采购活动，联合体各方均为中小企业的，联合体视同中小企业。其中，联合体各方均为小微企业的，联合体视同小微企业。</w:t>
      </w:r>
      <w:r/>
    </w:p>
    <w:p>
      <w:pPr>
        <w:pStyle w:val="880"/>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（6）若中小微企业提供的 “中小企业声明函” 或认定证明为虚假声明则视同提供虚假材料，按政府采购相关规定处理并报请政府监管部门给予行政处罚。</w:t>
      </w:r>
      <w:r/>
    </w:p>
    <w:p>
      <w:pPr>
        <w:pStyle w:val="880"/>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以上规定未尽事项，按《政府采购促进中小企业发展管理办法》等有关制度规定执行。</w:t>
      </w:r>
      <w:r/>
    </w:p>
    <w:p>
      <w:pPr>
        <w:pStyle w:val="880"/>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注：</w:t>
      </w:r>
      <w:r/>
    </w:p>
    <w:p>
      <w:pPr>
        <w:pStyle w:val="880"/>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①填报“中小企业声明函”需严格按“工信部联企业〔2011〕300号通知”中的《中小企业划型标准规定》进行。</w:t>
      </w:r>
      <w:r/>
    </w:p>
    <w:p>
      <w:pPr>
        <w:pStyle w:val="880"/>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②若响应供应商提供的 “中小企业声明函”（见附件） 或认定证明为虚假声明则视同提供虚假材料，按“政府采购法”相关规定处理并报请政府监管部门给予行政处罚。</w:t>
      </w:r>
      <w:r/>
    </w:p>
    <w:p>
      <w:pPr>
        <w:pStyle w:val="880"/>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3.促进残疾人就业和支持监狱企业发展有关政策：</w:t>
      </w:r>
      <w:r/>
    </w:p>
    <w:p>
      <w:pPr>
        <w:pStyle w:val="880"/>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根据《关于促进残疾人就业政府采购政策的通知》（财库〔2017〕141号）和《关于政府采购支持监狱企业发展有关问题的通知》（财库〔2014〕68号）的通知规定，对属于残疾人福利性单位、监狱企业的响应供应商给予评审加分：</w:t>
      </w:r>
      <w:r/>
    </w:p>
    <w:p>
      <w:pPr>
        <w:pStyle w:val="880"/>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3.1如供应商属于残疾人福利性单位视同小型或微型企业，享受评审中价格扣除等促进中小企业发展的政府采购政策。残疾人福利性单位属于小型、微型企业的，不重复享受政策。</w:t>
      </w:r>
      <w:r/>
    </w:p>
    <w:p>
      <w:pPr>
        <w:pStyle w:val="880"/>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注：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中华人民共和国政府采购法》第七十七条第一款的规定追究法律责任。</w:t>
      </w:r>
      <w:r/>
    </w:p>
    <w:p>
      <w:pPr>
        <w:pStyle w:val="880"/>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3.2如供应商属于监狱企业视同小型或微型企业，享受评审中价格扣除等政府采购促进中小企业发展的政府采购政策。</w:t>
      </w:r>
      <w:r/>
    </w:p>
    <w:p>
      <w:pPr>
        <w:pStyle w:val="880"/>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注：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880"/>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4.绿色采购</w:t>
      </w:r>
      <w:r/>
    </w:p>
    <w:p>
      <w:pPr>
        <w:pStyle w:val="880"/>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pStyle w:val="880"/>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八、关于对参与供应商信用记录的政府采购要求</w:t>
      </w:r>
      <w:r/>
    </w:p>
    <w:p>
      <w:pPr>
        <w:pStyle w:val="880"/>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1.根据政府采购法及相关法规，以及苏州市财政局《关于印发苏州市市级政府采购信用记录查询和使用工作试行办法的通知》（苏财购〔2017〕11号）文件的规定，将对供应商进行信用查询。</w:t>
      </w:r>
      <w:r/>
    </w:p>
    <w:p>
      <w:pPr>
        <w:pStyle w:val="880"/>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（1）查询时间：响应文件递交截止时间。</w:t>
      </w:r>
      <w:r/>
    </w:p>
    <w:p>
      <w:pPr>
        <w:pStyle w:val="880"/>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（2）查询渠道：通过“信用中国”“信用江苏”及“中国政府采购网” 上的信用信息查询供应商的信用记录。</w:t>
      </w:r>
      <w:r/>
    </w:p>
    <w:p>
      <w:pPr>
        <w:pStyle w:val="880"/>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查询证据留存方式：对存在失信信息的供应商，磋商小组应填写《苏州市级政府采购供应商失信信息确认函》，由失信供应商签名（章）确认。同时，采购代理机构工作人员应根据磋商小组确认的失信信息，登录到来源网站页面进行复核并打印，作为证据留存。</w:t>
      </w:r>
      <w:r/>
    </w:p>
    <w:p>
      <w:pPr>
        <w:pStyle w:val="880"/>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4）信用记录使用规则：磋商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文件处理：</w:t>
      </w:r>
      <w:r/>
    </w:p>
    <w:p>
      <w:pPr>
        <w:pStyle w:val="880"/>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（一）政府采购严重违法记录，即供应商被全国各级财政部门列入“政府采购严重违法失信行为记录名单”，且在处罚有效期内的。</w:t>
      </w:r>
      <w:r/>
    </w:p>
    <w:p>
      <w:pPr>
        <w:pStyle w:val="880"/>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（二）财政部门与法院、工商、税务等部门联合惩戒的失信信息，包括：</w:t>
      </w:r>
      <w:r/>
    </w:p>
    <w:p>
      <w:pPr>
        <w:pStyle w:val="880"/>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（1）被列入失信被执行人名单；</w:t>
      </w:r>
      <w:r/>
    </w:p>
    <w:p>
      <w:pPr>
        <w:pStyle w:val="880"/>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（2）被列入重大税收违法案件当事人名单；</w:t>
      </w:r>
      <w:r/>
    </w:p>
    <w:p>
      <w:pPr>
        <w:pStyle w:val="880"/>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pStyle w:val="880"/>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2.接受联合体的项目，两个以上的自然人、法人或者其他组织组成一个联合体，以一个供应商的身份共同参加政府采购活动的，联合体成员其中一名成员存在失信信息的，视同联合体存在失信信息。</w:t>
      </w:r>
      <w:r/>
    </w:p>
    <w:p>
      <w:pPr>
        <w:pStyle w:val="880"/>
        <w:ind w:firstLine="480"/>
        <w:spacing w:line="360" w:lineRule="auto"/>
        <w:rPr>
          <w:rFonts w:hint="eastAsia" w:ascii="宋体" w:hAnsi="宋体" w:eastAsia="宋体"/>
          <w:b/>
          <w:color w:val="000000"/>
          <w:sz w:val="24"/>
          <w:szCs w:val="24"/>
        </w:rPr>
      </w:pPr>
      <w:r>
        <w:rPr>
          <w:rFonts w:hint="eastAsia" w:ascii="宋体" w:hAnsi="宋体" w:eastAsia="宋体" w:cs="宋体"/>
          <w:color w:val="000000"/>
          <w:sz w:val="24"/>
        </w:rPr>
        <w:t xml:space="preserve">九、凡涉及采购文件的补充说明和修改，均以苏州政府采购网上通知为准。</w:t>
        <w:br w:type="page" w:clear="all"/>
      </w:r>
      <w:bookmarkEnd w:id="31"/>
      <w:r/>
      <w:bookmarkStart w:id="42" w:name="_Toc14571"/>
      <w:r>
        <w:rPr>
          <w:rFonts w:hint="eastAsia" w:ascii="宋体" w:hAnsi="宋体" w:eastAsia="宋体" w:cs="宋体"/>
          <w:color w:val="000000"/>
          <w:sz w:val="24"/>
        </w:rPr>
        <w:t xml:space="preserve">                      </w:t>
      </w:r>
      <w:r>
        <w:rPr>
          <w:rFonts w:hint="eastAsia" w:ascii="宋体" w:hAnsi="宋体" w:eastAsia="宋体"/>
          <w:b/>
          <w:color w:val="000000"/>
          <w:sz w:val="24"/>
          <w:szCs w:val="24"/>
        </w:rPr>
        <w:t xml:space="preserve">第五章  </w:t>
      </w:r>
      <w:bookmarkEnd w:id="42"/>
      <w:r>
        <w:rPr>
          <w:rFonts w:hint="eastAsia" w:ascii="宋体" w:hAnsi="宋体" w:eastAsia="宋体"/>
          <w:b/>
          <w:color w:val="000000"/>
          <w:sz w:val="24"/>
          <w:szCs w:val="24"/>
        </w:rPr>
        <w:t xml:space="preserve">合同主要条款及格式</w:t>
      </w:r>
      <w:bookmarkStart w:id="43" w:name="_Toc508038300"/>
      <w:r/>
      <w:bookmarkStart w:id="44" w:name="_Toc508699803"/>
      <w:r>
        <w:rPr>
          <w:rFonts w:hint="eastAsia" w:ascii="宋体" w:hAnsi="宋体" w:eastAsia="宋体"/>
          <w:b/>
          <w:color w:val="000000"/>
          <w:sz w:val="24"/>
          <w:szCs w:val="24"/>
        </w:rPr>
      </w:r>
      <w:r/>
    </w:p>
    <w:p>
      <w:pPr>
        <w:pStyle w:val="88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甲方：江苏省苏州市中级人民法院 </w:t>
      </w:r>
      <w:r/>
    </w:p>
    <w:p>
      <w:pPr>
        <w:pStyle w:val="88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联系人：</w:t>
      </w:r>
      <w:r/>
    </w:p>
    <w:p>
      <w:pPr>
        <w:pStyle w:val="88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电话：</w:t>
      </w:r>
      <w:r/>
    </w:p>
    <w:p>
      <w:pPr>
        <w:pStyle w:val="88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联系地址：</w:t>
      </w:r>
      <w:r/>
    </w:p>
    <w:p>
      <w:pPr>
        <w:pStyle w:val="88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8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乙方：（成交单位）</w:t>
      </w:r>
      <w:r/>
    </w:p>
    <w:p>
      <w:pPr>
        <w:pStyle w:val="88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联系人：</w:t>
      </w:r>
      <w:r/>
    </w:p>
    <w:p>
      <w:pPr>
        <w:pStyle w:val="88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电话：</w:t>
      </w:r>
      <w:r/>
    </w:p>
    <w:p>
      <w:pPr>
        <w:pStyle w:val="88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联系地址：</w:t>
      </w:r>
      <w:r/>
    </w:p>
    <w:p>
      <w:pPr>
        <w:pStyle w:val="88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根据甲方委托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进行本项目政府采购（采购编号：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）的采购结果，确定乙方为本次成交供应商，现依据采购文件、乙方的响应文件等内容，为明确甲方和乙方在服务过程中的权利、义务和经济责任，经双方友好协商，签订本合同，以兹共同遵守。</w:t>
      </w:r>
      <w:r/>
    </w:p>
    <w:p>
      <w:pPr>
        <w:pStyle w:val="880"/>
        <w:ind w:firstLine="480"/>
        <w:spacing w:line="360" w:lineRule="auto"/>
        <w:tabs>
          <w:tab w:val="left" w:pos="54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一、合同文件：</w:t>
      </w:r>
      <w:r/>
    </w:p>
    <w:p>
      <w:pPr>
        <w:pStyle w:val="880"/>
        <w:ind w:firstLine="480"/>
        <w:spacing w:line="360" w:lineRule="auto"/>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服务是指根据合同规定乙方应承担       项目等</w:t>
      </w:r>
      <w:r>
        <w:rPr>
          <w:rFonts w:hint="eastAsia" w:ascii="宋体" w:hAnsi="宋体" w:eastAsia="宋体" w:cs="宋体"/>
          <w:bCs/>
          <w:color w:val="000000"/>
          <w:sz w:val="24"/>
          <w:szCs w:val="24"/>
        </w:rPr>
        <w:t xml:space="preserve">以下文件是构成本合同不可分割的部分：</w:t>
      </w:r>
      <w:r/>
    </w:p>
    <w:p>
      <w:pPr>
        <w:pStyle w:val="880"/>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（一）本项目采购文件；</w:t>
      </w:r>
      <w:r/>
    </w:p>
    <w:p>
      <w:pPr>
        <w:pStyle w:val="880"/>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（二）乙方响应文件；</w:t>
      </w:r>
      <w:r/>
    </w:p>
    <w:p>
      <w:pPr>
        <w:pStyle w:val="880"/>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（三）合同条款；</w:t>
      </w:r>
      <w:r/>
    </w:p>
    <w:p>
      <w:pPr>
        <w:pStyle w:val="880"/>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（四）乙方做出的有关澄清、说明或者补正文件（若有）；</w:t>
      </w:r>
      <w:r/>
    </w:p>
    <w:p>
      <w:pPr>
        <w:pStyle w:val="880"/>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（五）确定乙方的文件（包括但不限于成交通知书等）；</w:t>
      </w:r>
      <w:r/>
    </w:p>
    <w:p>
      <w:pPr>
        <w:pStyle w:val="880"/>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（六）本合同附件（若有）。</w:t>
      </w:r>
      <w:r/>
    </w:p>
    <w:p>
      <w:pPr>
        <w:pStyle w:val="880"/>
        <w:ind w:firstLine="480"/>
        <w:spacing w:line="360" w:lineRule="auto"/>
        <w:tabs>
          <w:tab w:val="left" w:pos="54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二、合同履行服务期限：合同签订之日起至2027年6月30日止。</w:t>
      </w:r>
      <w:r/>
    </w:p>
    <w:p>
      <w:pPr>
        <w:pStyle w:val="880"/>
        <w:ind w:firstLine="48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三、服务内容：</w:t>
      </w:r>
      <w:r/>
    </w:p>
    <w:p>
      <w:pPr>
        <w:pStyle w:val="880"/>
        <w:ind w:left="239"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四、合同总价款及付款方式</w:t>
      </w:r>
      <w:r/>
    </w:p>
    <w:p>
      <w:pPr>
        <w:pStyle w:val="880"/>
        <w:ind w:left="239"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1.合同金额：</w:t>
      </w:r>
      <w:r>
        <w:rPr>
          <w:rFonts w:hint="eastAsia" w:ascii="宋体" w:hAnsi="宋体" w:eastAsia="宋体" w:cs="宋体"/>
          <w:color w:val="000000"/>
          <w:sz w:val="24"/>
          <w:szCs w:val="24"/>
          <w:u w:val="single"/>
        </w:rPr>
        <w:t xml:space="preserve">人民币            元整（￥           元）</w:t>
      </w:r>
      <w:r>
        <w:rPr>
          <w:rFonts w:hint="eastAsia" w:ascii="宋体" w:hAnsi="宋体" w:eastAsia="宋体" w:cs="宋体"/>
          <w:color w:val="000000"/>
          <w:sz w:val="24"/>
          <w:szCs w:val="24"/>
        </w:rPr>
        <w:t xml:space="preserve">，以上费用包括</w:t>
      </w:r>
      <w:bookmarkStart w:id="45" w:name="OLE_LINK5"/>
      <w:r>
        <w:rPr>
          <w:rFonts w:hint="eastAsia" w:ascii="宋体" w:hAnsi="宋体" w:eastAsia="宋体" w:cs="宋体"/>
          <w:color w:val="000000"/>
          <w:sz w:val="24"/>
          <w:szCs w:val="24"/>
        </w:rPr>
        <w:t xml:space="preserve">但不限于完成本项目服务内容所需的设备、人工、保险、劳保、管理、设备、耗材、驻场费、税费、培训、后期维护、成交服务费等为完成整个项目所产生的其他所有费用政策性文件规定及合同包含的所有风险、责任等各项所有费用。</w:t>
      </w:r>
      <w:r/>
    </w:p>
    <w:p>
      <w:pPr>
        <w:pStyle w:val="880"/>
        <w:ind w:firstLine="480"/>
        <w:spacing w:line="360" w:lineRule="auto"/>
        <w:rPr>
          <w:rFonts w:hint="eastAsia" w:ascii="宋体" w:hAnsi="宋体" w:eastAsia="宋体" w:cs="宋体"/>
          <w:color w:val="000000"/>
          <w:sz w:val="24"/>
          <w:szCs w:val="24"/>
        </w:rPr>
      </w:pPr>
      <w:r/>
      <w:bookmarkEnd w:id="45"/>
      <w:r>
        <w:rPr>
          <w:rFonts w:hint="eastAsia" w:ascii="宋体" w:hAnsi="宋体" w:eastAsia="宋体" w:cs="宋体"/>
          <w:color w:val="000000"/>
          <w:sz w:val="24"/>
          <w:szCs w:val="24"/>
        </w:rPr>
        <w:t xml:space="preserve">2.付款方式：</w:t>
      </w:r>
      <w:r/>
    </w:p>
    <w:p>
      <w:pPr>
        <w:pStyle w:val="88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（1）合同签订之后，支付合同金额50%的预付款。2026年年底支付合同金额的50%。</w:t>
      </w:r>
      <w:r/>
    </w:p>
    <w:p>
      <w:pPr>
        <w:pStyle w:val="88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（2）在签订合同时，乙方明确表示无需预付款或者主动要求降低预付款比例的，甲方可不适用上述关于预付款的规定。</w:t>
      </w:r>
      <w:r/>
    </w:p>
    <w:p>
      <w:pPr>
        <w:pStyle w:val="88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3.收款账号： </w:t>
      </w:r>
      <w:r/>
    </w:p>
    <w:p>
      <w:pPr>
        <w:pStyle w:val="88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乙方名称：</w:t>
      </w:r>
      <w:r/>
    </w:p>
    <w:p>
      <w:pPr>
        <w:pStyle w:val="88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账户：</w:t>
      </w:r>
      <w:r/>
    </w:p>
    <w:p>
      <w:pPr>
        <w:pStyle w:val="88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开户行：</w:t>
      </w:r>
      <w:r/>
    </w:p>
    <w:p>
      <w:pPr>
        <w:pStyle w:val="880"/>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乙方银行账户如需变更，应至少于付款期限届满前10个工作日书面通知甲方，否则产生的一切责任、因变更引起的额外费用由乙方承担。</w:t>
      </w:r>
      <w:r/>
    </w:p>
    <w:p>
      <w:pPr>
        <w:pStyle w:val="88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五、知识产权：乙方保证所提供服务涉及的知识产权是合法取得，并享有完整的知识产权，不会因为甲方的使用而被责令停止使用、追偿或要求赔偿损失，如出现此情况，一切经济和法律责任均由乙方承担。甲方提供的所有服务必须质量符合国际或国家通用标准，如出现质量问题，乙方负责修缮，发生的费用由乙方负责。</w:t>
      </w:r>
      <w:r/>
    </w:p>
    <w:p>
      <w:pPr>
        <w:pStyle w:val="880"/>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六、售后服务</w:t>
      </w:r>
      <w:r/>
    </w:p>
    <w:p>
      <w:pPr>
        <w:pStyle w:val="88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乙方须为本项目提供需提供7*24小时客户服务热线支持；即时服务响应；30分钟内工程师到达现场服务，24小时内解决问题。</w:t>
      </w:r>
      <w:r/>
    </w:p>
    <w:p>
      <w:pPr>
        <w:pStyle w:val="880"/>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七、验收</w:t>
      </w:r>
      <w:r/>
    </w:p>
    <w:p>
      <w:pPr>
        <w:pStyle w:val="880"/>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1、验收要求参照《江苏省政府采购履约验收管理办法》相关要求执行。</w:t>
      </w:r>
      <w:r/>
    </w:p>
    <w:p>
      <w:pPr>
        <w:pStyle w:val="880"/>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2、验收标准：本合同政府采购招标文件中项目招标书的各项标准和要求。</w:t>
      </w:r>
      <w:r/>
    </w:p>
    <w:p>
      <w:pPr>
        <w:pStyle w:val="880"/>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3、任一项验收不合格的，乙方应负责在甲方限定的期限内完成整改，因整改而导致的费用和损失由乙方自行承担，若导致项目逾期的，乙方承担逾期违约责任。</w:t>
      </w:r>
      <w:r/>
    </w:p>
    <w:p>
      <w:pPr>
        <w:pStyle w:val="880"/>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4、甲方所有验收意见将以书面形式做出并加盖甲方公章，因此除非甲方书面明示通过验收，否则任何其他行为均不代表甲方已验收合格。</w:t>
      </w:r>
      <w:r/>
    </w:p>
    <w:p>
      <w:pPr>
        <w:pStyle w:val="880"/>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八、服务质量</w:t>
      </w:r>
      <w:r/>
    </w:p>
    <w:p>
      <w:pPr>
        <w:pStyle w:val="880"/>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1、乙方应保证提供给甲方的服务完全符合本项目采购文件规定的服务标准。</w:t>
      </w:r>
      <w:r/>
    </w:p>
    <w:p>
      <w:pPr>
        <w:pStyle w:val="880"/>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2、乙方应保证提供的服务应符合中华人民共和国相关标准及相应的技术规范、本次采购相关文件中的全部相关要求及相关标准及相应的技术规范中之较高者。</w:t>
      </w:r>
      <w:r/>
    </w:p>
    <w:p>
      <w:pPr>
        <w:pStyle w:val="880"/>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3、乙方保证提供的服务符合中华人民共和国国家及行业的安全质量标准、环保标准中之较高者。</w:t>
      </w:r>
      <w:r/>
    </w:p>
    <w:p>
      <w:pPr>
        <w:pStyle w:val="880"/>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乙方保证，乙方依据本合同提供的服务及相关的软件和技术资料，乙方均已得到有关知识产权的权利人的合法授权，如发生涉及到专利权、著作权、商标权等争议，乙方负责处理，并承担由此引起的全部法律及经济责任。</w:t>
      </w:r>
      <w:r/>
    </w:p>
    <w:p>
      <w:pPr>
        <w:pStyle w:val="880"/>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乙方应保证甲方在中国境内使用服务或服务的任何一部分时，免受第三方提出的侵犯其知识产权的诉讼。如甲方因本合同项下服务成果的知识产权原因而受到第三方的索赔请求，乙方应负责处理，并承担甲方因此发生的全部费用及损失。</w:t>
      </w:r>
      <w:r/>
    </w:p>
    <w:p>
      <w:pPr>
        <w:pStyle w:val="880"/>
        <w:ind w:firstLine="482"/>
        <w:spacing w:line="360" w:lineRule="auto"/>
        <w:rPr>
          <w:rFonts w:hint="eastAsia" w:ascii="宋体" w:hAnsi="宋体" w:eastAsia="宋体" w:cs="宋体"/>
          <w:bCs/>
          <w:color w:val="000000"/>
          <w:sz w:val="24"/>
          <w:szCs w:val="24"/>
        </w:rPr>
      </w:pPr>
      <w:r>
        <w:rPr>
          <w:rFonts w:hint="eastAsia" w:ascii="宋体" w:hAnsi="宋体" w:eastAsia="宋体" w:cs="宋体"/>
          <w:b/>
          <w:color w:val="000000"/>
          <w:sz w:val="24"/>
          <w:szCs w:val="24"/>
        </w:rPr>
        <w:t xml:space="preserve">九、履约保证金：无。</w:t>
      </w:r>
      <w:r>
        <w:rPr>
          <w:rFonts w:hint="eastAsia" w:ascii="宋体" w:hAnsi="宋体" w:eastAsia="宋体" w:cs="宋体"/>
          <w:bCs/>
          <w:color w:val="000000"/>
          <w:sz w:val="24"/>
          <w:szCs w:val="24"/>
        </w:rPr>
      </w:r>
      <w:r/>
    </w:p>
    <w:p>
      <w:pPr>
        <w:pStyle w:val="880"/>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十、违约责任</w:t>
      </w:r>
      <w:r/>
    </w:p>
    <w:p>
      <w:pPr>
        <w:pStyle w:val="880"/>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合同一方不履行合同义务或者履行合同义务不符合约定的，应当承担继续履行、采取补救措施或者赔偿损失等违约责任。</w:t>
      </w:r>
      <w:r/>
    </w:p>
    <w:p>
      <w:pPr>
        <w:pStyle w:val="880"/>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1、甲方违约责任</w:t>
      </w:r>
      <w:r/>
    </w:p>
    <w:p>
      <w:pPr>
        <w:pStyle w:val="880"/>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1.1 在合同生效后，甲方无故要求终止服务的，应向乙方偿付合同总价款的5％，作为违约金，违约金不足以补偿损失的，乙方有权要求甲方补足。</w:t>
      </w:r>
      <w:r/>
    </w:p>
    <w:p>
      <w:pPr>
        <w:pStyle w:val="880"/>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1.2 甲方逾期付款的应按照逾期付款金额的每天万分之四支付逾期付款违约金。</w:t>
      </w:r>
      <w:r/>
    </w:p>
    <w:p>
      <w:pPr>
        <w:pStyle w:val="880"/>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1.3 甲方违反合同约定，拒绝接受乙方交付的合格服务的，应当承担乙方由此造成的损失。</w:t>
      </w:r>
      <w:r/>
    </w:p>
    <w:p>
      <w:pPr>
        <w:pStyle w:val="880"/>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2、乙方违约责任</w:t>
      </w:r>
      <w:r/>
    </w:p>
    <w:p>
      <w:pPr>
        <w:pStyle w:val="880"/>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2.1 乙方不能服务（逾期超过24小时视为不能服务），或服务不合格从而影响甲方按期正常使用的，甲方有权解除合同，乙方向甲方赔偿合同总价款5％的违约金，违约金不足以补偿损失的甲方有权要求乙方补足。</w:t>
      </w:r>
      <w:r/>
    </w:p>
    <w:p>
      <w:pPr>
        <w:pStyle w:val="880"/>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2.2 乙方逾期提供服务的，应在服务前与甲方和招标代理协商，甲方仍需求的，乙方应立即提供服务并应按照逾期服务部分贷款的每天万分之四支付逾期服务违约金，同时承担甲方因此遭致的损失费用。</w:t>
      </w:r>
      <w:r/>
    </w:p>
    <w:p>
      <w:pPr>
        <w:pStyle w:val="880"/>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3、如果出现政府采购监管部门在处理投诉事项期间，通知甲方暂停采购活动的情形，或者询问或质疑事项可能影响最终成交结果的，导致甲方中止履行合同的情形，均不视为甲方违约。</w:t>
      </w:r>
      <w:r/>
    </w:p>
    <w:p>
      <w:pPr>
        <w:pStyle w:val="880"/>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十一、合同的解除和转让</w:t>
      </w:r>
      <w:r/>
    </w:p>
    <w:p>
      <w:pPr>
        <w:pStyle w:val="880"/>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1、甲方和乙方协商一致，可以解除合同。</w:t>
      </w:r>
      <w:r/>
    </w:p>
    <w:p>
      <w:pPr>
        <w:pStyle w:val="880"/>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2、有下列情形之一，合同一方可以解除合同：</w:t>
      </w:r>
      <w:r/>
    </w:p>
    <w:p>
      <w:pPr>
        <w:pStyle w:val="880"/>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（1）因不可抗力致使不能实现合同目的，未受不可抗力影响的一方有权解除合同；</w:t>
      </w:r>
      <w:r/>
    </w:p>
    <w:p>
      <w:pPr>
        <w:pStyle w:val="880"/>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（2）采购文件约定的解除合同的情形。</w:t>
      </w:r>
      <w:r/>
    </w:p>
    <w:p>
      <w:pPr>
        <w:pStyle w:val="880"/>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3、政府采购合同继续履行将损害国家利益和社会公共利益，甲方有权变更、中止或者终止、解除合同。</w:t>
      </w:r>
      <w:r/>
    </w:p>
    <w:p>
      <w:pPr>
        <w:pStyle w:val="880"/>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4、乙方提交的投标材料虚假，或者乙方故意隐瞒足以导致不能中标的事实被发现的，甲方可以单方解除本合同，由此造成甲方的损失由乙方承担赔偿（包括但不限于诉讼费、合理律师费等）。</w:t>
      </w:r>
      <w:r/>
    </w:p>
    <w:p>
      <w:pPr>
        <w:pStyle w:val="880"/>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5、本合同不得以任何形式转让，否则视为乙方违约，甲方可以单方解除本合同，由此造成甲方的损失由乙方承担赔偿（包括但不限于诉讼费、合理律师费等）。</w:t>
      </w:r>
      <w:r/>
    </w:p>
    <w:p>
      <w:pPr>
        <w:pStyle w:val="880"/>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6、本合同未经甲方书面同意不得分包，否则视为乙方违约，甲方可以单方解除本合同，由此造成甲方的损失由乙方承担赔偿（包括但不限于诉讼费、合理律师费等）。</w:t>
      </w:r>
      <w:r/>
    </w:p>
    <w:p>
      <w:pPr>
        <w:pStyle w:val="1246"/>
        <w:ind w:firstLine="480"/>
        <w:spacing w:line="360" w:lineRule="auto"/>
        <w:rPr>
          <w:rFonts w:hint="eastAsia" w:hAnsi="宋体" w:cs="宋体"/>
          <w:color w:val="000000"/>
          <w:sz w:val="24"/>
          <w:szCs w:val="24"/>
        </w:rPr>
      </w:pPr>
      <w:r>
        <w:rPr>
          <w:rFonts w:hint="eastAsia" w:hAnsi="宋体" w:cs="宋体"/>
          <w:color w:val="000000"/>
          <w:sz w:val="24"/>
          <w:szCs w:val="24"/>
        </w:rPr>
        <w:t xml:space="preserve">7、有权解除合同的一方，应当在违约事实或不可抗力发生之后三十天内书面通知对方以主张解除合同，合同在书面通知到达对方时解除。</w:t>
      </w:r>
      <w:r/>
    </w:p>
    <w:p>
      <w:pPr>
        <w:pStyle w:val="880"/>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十二、不可抗力</w:t>
      </w:r>
      <w:r/>
    </w:p>
    <w:p>
      <w:pPr>
        <w:pStyle w:val="880"/>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1、不可抗力指下列事件：战争、动乱、瘟疫、严重火灾、洪水、地震、风暴或其他自然灾害，以及本合同各方不可预见、不可防止并不能避免或克服的一切其他因素及事件。</w:t>
      </w:r>
      <w:r/>
    </w:p>
    <w:p>
      <w:pPr>
        <w:pStyle w:val="880"/>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任何一方因不可抗力不能履行本合同规定的全部或部分义务，该方应尽快通知另一方，并须在不可抗力发生后7日内以书面形式向另一方提供详细情况报告及不可抗力对履行本合同的影响程度的说明。就上述不可抗力的发生须由受到不可抗力影响的一方负责同时提供由公证机关做出的公证证明。</w:t>
      </w:r>
      <w:r/>
    </w:p>
    <w:p>
      <w:pPr>
        <w:pStyle w:val="880"/>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合同一方因不可抗力不能履行本合同的，应当及时通知对方，以减轻可能给对方造成的损失，并应当在不可抗力发生之日起15日内提供权威部门出具的认定不可抗力的证明。</w:t>
      </w:r>
      <w:r/>
    </w:p>
    <w:p>
      <w:pPr>
        <w:pStyle w:val="880"/>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4、合同各方应根据不可抗力对本合同履行的影响程度，协商确定是否终止本合同，或是继续履行本合同。</w:t>
      </w:r>
      <w:r/>
    </w:p>
    <w:p>
      <w:pPr>
        <w:pStyle w:val="880"/>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本合同在执行过程中如遇政府征用土地或其他甲方不能预见的情形发生致使本合同无法履行，应视为不可抗力事件，甲方免责。本合同终止后甲方应支付乙方实际履行时间（天数）的服务款项（单价不予调整）。</w:t>
      </w:r>
      <w:r/>
    </w:p>
    <w:p>
      <w:pPr>
        <w:pStyle w:val="880"/>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十三、保密条款</w:t>
      </w:r>
      <w:r/>
    </w:p>
    <w:p>
      <w:pPr>
        <w:pStyle w:val="880"/>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1、任何一方对其获知的本合同及附件中其他各方的商业秘密和国家秘密等非公开信息负有保密义务。</w:t>
      </w:r>
      <w:r/>
    </w:p>
    <w:p>
      <w:pPr>
        <w:pStyle w:val="880"/>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在下列情形下：当国家机关调查、审查、审计时，以及其他符合法律规定的情形下，无须事先征求乙方同意而可以披露关于采购过程、合同文本、签署情况的资料、乙方的名称及地址、采购内容的有关信息以及补充条款等，但应当在合理的必要范围内。对任何已经公布过的内容或与之内容相同的资料，以及乙方已经泄露或公开的，无须再承担保密责任。</w:t>
      </w:r>
      <w:r/>
    </w:p>
    <w:p>
      <w:pPr>
        <w:pStyle w:val="880"/>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此外的其他情形下，除非法律、法规另有规定或得到本合同之其他各方的书面许可，任何一方不得向第三人泄露前款规定的商业秘密和国家秘密等非公开信息。保密期限自任何一方获知该商业秘密和国家秘密等非公开信息之日起至本条规定的秘密成为公开信息之日止。</w:t>
      </w:r>
      <w:r/>
    </w:p>
    <w:p>
      <w:pPr>
        <w:pStyle w:val="880"/>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十四、联系方式</w:t>
      </w:r>
      <w:r/>
    </w:p>
    <w:p>
      <w:pPr>
        <w:pStyle w:val="880"/>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合同双方发出与本合同有关的通知或回复，应以专人送递、传真或特快专递方式发出；如果以专人送递或特快专递发送，以送达至对方的住所地或通讯联络地为送达；如果以传真方式发送，发件人在收到传真报告后视为送达；如果采用电话或电子邮件的方式，则应在发送后由对方以书面方式予以确认。</w:t>
      </w:r>
      <w:r/>
    </w:p>
    <w:p>
      <w:pPr>
        <w:pStyle w:val="880"/>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合同双方发出的与本合同有关的通知或回复均应发至本合同首部载明的通讯地址，一方变更通讯地址，应自变更之日起3个工作日内，将变更后的地址通知对方。变更方不履行通知义务的，应对此造成的一切后果承担法律责任。</w:t>
      </w:r>
      <w:r/>
    </w:p>
    <w:p>
      <w:pPr>
        <w:pStyle w:val="880"/>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3、上述发出通知、回复的费用由发出一方承担。</w:t>
      </w:r>
      <w:r/>
    </w:p>
    <w:p>
      <w:pPr>
        <w:pStyle w:val="880"/>
        <w:ind w:firstLine="482"/>
        <w:spacing w:line="360" w:lineRule="auto"/>
        <w:rPr>
          <w:rFonts w:hint="eastAsia" w:ascii="宋体" w:hAnsi="宋体" w:eastAsia="宋体" w:cs="宋体"/>
          <w:b/>
          <w:color w:val="000000"/>
          <w:sz w:val="24"/>
          <w:szCs w:val="24"/>
        </w:rPr>
      </w:pPr>
      <w:r/>
      <w:bookmarkStart w:id="46" w:name="_Toc26807"/>
      <w:r/>
      <w:bookmarkStart w:id="47" w:name="_Toc18683"/>
      <w:r/>
      <w:bookmarkStart w:id="48" w:name="_Toc9497"/>
      <w:r/>
      <w:bookmarkStart w:id="49" w:name="_Toc51257766"/>
      <w:r/>
      <w:bookmarkStart w:id="50" w:name="_Toc32454"/>
      <w:r/>
      <w:bookmarkStart w:id="51" w:name="_Toc30329"/>
      <w:r>
        <w:rPr>
          <w:rFonts w:hint="eastAsia" w:ascii="宋体" w:hAnsi="宋体" w:eastAsia="宋体" w:cs="宋体"/>
          <w:b/>
          <w:color w:val="000000"/>
          <w:sz w:val="24"/>
          <w:szCs w:val="24"/>
        </w:rPr>
        <w:t xml:space="preserve">十五、争议的解决</w:t>
      </w:r>
      <w:bookmarkEnd w:id="46"/>
      <w:r/>
      <w:bookmarkEnd w:id="47"/>
      <w:r/>
      <w:bookmarkEnd w:id="48"/>
      <w:r/>
      <w:bookmarkEnd w:id="49"/>
      <w:r/>
      <w:bookmarkEnd w:id="50"/>
      <w:r/>
      <w:bookmarkEnd w:id="51"/>
      <w:r>
        <w:rPr>
          <w:rFonts w:hint="eastAsia" w:ascii="宋体" w:hAnsi="宋体" w:eastAsia="宋体" w:cs="宋体"/>
          <w:b/>
          <w:color w:val="000000"/>
          <w:sz w:val="24"/>
          <w:szCs w:val="24"/>
        </w:rPr>
      </w:r>
      <w:r/>
    </w:p>
    <w:p>
      <w:pPr>
        <w:pStyle w:val="880"/>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与本合同有关的一切争议，双方应通过友好协商解决。如果经协商不能达成协议，可以向甲方所在地有管辖权的人民法院起诉。</w:t>
      </w:r>
      <w:r/>
    </w:p>
    <w:p>
      <w:pPr>
        <w:pStyle w:val="880"/>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十六、合同生效及其他</w:t>
      </w:r>
      <w:r/>
    </w:p>
    <w:p>
      <w:pPr>
        <w:pStyle w:val="880"/>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1、本合同经甲乙双方签字盖章之日起生效。</w:t>
      </w:r>
      <w:r/>
    </w:p>
    <w:p>
      <w:pPr>
        <w:pStyle w:val="880"/>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本合同系指本文件及其附件中的所有部分，采购文件、成交的响应文件、成交通知书、乙方在招标过程中的澄清和承诺等为本合同不可缺少的组成部分。本合同履行过程中发生相关修改内容，须符合《中华人民共和国政府采购法》和相关法律法规规定；补充协议作为本合同不可分割的一部分。</w:t>
      </w:r>
      <w:r/>
    </w:p>
    <w:p>
      <w:pPr>
        <w:pStyle w:val="880"/>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3、本合同壹式肆份，甲乙双方各执壹份，采购代理机构贰份，具有同等法律效力。</w:t>
      </w:r>
      <w:r/>
    </w:p>
    <w:p>
      <w:pPr>
        <w:pStyle w:val="880"/>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4、本合同应按照中华人民共和国的现行法律进行解释。</w:t>
      </w:r>
      <w:r/>
    </w:p>
    <w:p>
      <w:pPr>
        <w:pStyle w:val="88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甲方：                                    乙方：            </w:t>
      </w:r>
      <w:r/>
    </w:p>
    <w:p>
      <w:pPr>
        <w:pStyle w:val="88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法人代表（授权代表）：                    法人代表（授权代表）：      </w:t>
      </w:r>
      <w:r/>
    </w:p>
    <w:p>
      <w:pPr>
        <w:pStyle w:val="880"/>
        <w:ind w:left="359" w:firstLine="480"/>
        <w:spacing w:line="360" w:lineRule="auto"/>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签约日期：                               签约日期：             </w:t>
      </w:r>
      <w:r>
        <w:rPr>
          <w:rFonts w:hint="eastAsia" w:ascii="宋体" w:hAnsi="宋体" w:eastAsia="宋体" w:cs="宋体"/>
          <w:b/>
          <w:color w:val="000000"/>
          <w:sz w:val="24"/>
          <w:szCs w:val="24"/>
        </w:rPr>
        <w:t xml:space="preserve">合同签订地：江苏省苏州市中级人民法院</w:t>
      </w:r>
      <w:r/>
    </w:p>
    <w:p>
      <w:pPr>
        <w:pStyle w:val="880"/>
        <w:jc w:val="left"/>
        <w:rPr>
          <w:rFonts w:ascii="宋体" w:hAnsi="宋体"/>
          <w:color w:val="000000"/>
          <w:sz w:val="21"/>
        </w:rPr>
      </w:pPr>
      <w:r>
        <w:rPr>
          <w:rFonts w:hint="eastAsia" w:ascii="宋体" w:hAnsi="宋体" w:eastAsia="宋体" w:cs="宋体"/>
          <w:b/>
          <w:color w:val="000000"/>
          <w:sz w:val="24"/>
        </w:rPr>
        <w:br w:type="page" w:clear="all"/>
      </w:r>
      <w:r>
        <w:rPr>
          <w:rFonts w:hint="eastAsia" w:ascii="宋体" w:hAnsi="宋体" w:eastAsia="宋体" w:cs="宋体"/>
          <w:color w:val="000000"/>
          <w:sz w:val="24"/>
          <w:szCs w:val="24"/>
        </w:rPr>
        <w:t xml:space="preserve">合同附件：</w:t>
      </w:r>
      <w:r>
        <w:rPr>
          <w:rFonts w:ascii="宋体" w:hAnsi="宋体"/>
          <w:color w:val="000000"/>
          <w:sz w:val="21"/>
        </w:rPr>
      </w:r>
      <w:r/>
    </w:p>
    <w:p>
      <w:pPr>
        <w:pStyle w:val="880"/>
        <w:ind w:firstLine="602"/>
        <w:jc w:val="center"/>
        <w:spacing w:line="440" w:lineRule="exact"/>
        <w:rPr>
          <w:rFonts w:ascii="Times New Roman" w:hAnsi="Times New Roman"/>
          <w:b/>
          <w:color w:val="000000"/>
          <w:sz w:val="30"/>
          <w:szCs w:val="30"/>
        </w:rPr>
      </w:pPr>
      <w:r>
        <w:rPr>
          <w:rFonts w:hint="eastAsia" w:ascii="Times New Roman" w:hAnsi="Times New Roman"/>
          <w:b/>
          <w:color w:val="000000"/>
          <w:sz w:val="30"/>
          <w:szCs w:val="30"/>
        </w:rPr>
        <w:t xml:space="preserve">苏州法院信息化建设合作厂商</w:t>
      </w:r>
      <w:r>
        <w:rPr>
          <w:rFonts w:ascii="Times New Roman" w:hAnsi="Times New Roman"/>
          <w:b/>
          <w:color w:val="000000"/>
          <w:sz w:val="30"/>
          <w:szCs w:val="30"/>
        </w:rPr>
      </w:r>
      <w:r/>
    </w:p>
    <w:p>
      <w:pPr>
        <w:pStyle w:val="880"/>
        <w:ind w:firstLine="602"/>
        <w:jc w:val="center"/>
        <w:spacing w:line="440" w:lineRule="exact"/>
        <w:rPr>
          <w:rFonts w:ascii="Times New Roman" w:hAnsi="Times New Roman"/>
          <w:b/>
          <w:color w:val="000000"/>
          <w:sz w:val="30"/>
          <w:szCs w:val="30"/>
        </w:rPr>
      </w:pPr>
      <w:r>
        <w:rPr>
          <w:rFonts w:hint="eastAsia" w:ascii="Times New Roman" w:hAnsi="Times New Roman"/>
          <w:b/>
          <w:color w:val="000000"/>
          <w:sz w:val="30"/>
          <w:szCs w:val="30"/>
        </w:rPr>
        <w:t xml:space="preserve">廉洁</w:t>
      </w:r>
      <w:r>
        <w:rPr>
          <w:rFonts w:ascii="Times New Roman" w:hAnsi="Times New Roman"/>
          <w:b/>
          <w:color w:val="000000"/>
          <w:sz w:val="30"/>
          <w:szCs w:val="30"/>
        </w:rPr>
        <w:t xml:space="preserve">、保密、诚信三合一</w:t>
      </w:r>
      <w:r>
        <w:rPr>
          <w:rFonts w:hint="eastAsia" w:ascii="Times New Roman" w:hAnsi="Times New Roman"/>
          <w:b/>
          <w:color w:val="000000"/>
          <w:sz w:val="30"/>
          <w:szCs w:val="30"/>
        </w:rPr>
        <w:t xml:space="preserve">保证合同</w:t>
      </w:r>
      <w:r>
        <w:rPr>
          <w:rFonts w:ascii="Times New Roman" w:hAnsi="Times New Roman"/>
          <w:b/>
          <w:color w:val="000000"/>
          <w:sz w:val="30"/>
          <w:szCs w:val="30"/>
        </w:rPr>
      </w:r>
      <w:r/>
    </w:p>
    <w:p>
      <w:pPr>
        <w:pStyle w:val="880"/>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（凡与苏州法院有合同或合作关系厂商自愿签署本合同）</w:t>
      </w:r>
      <w:r/>
    </w:p>
    <w:p>
      <w:pPr>
        <w:pStyle w:val="880"/>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苏州市中级人民法院科技信息处、苏州各基层人民法院：</w:t>
      </w:r>
      <w:r/>
    </w:p>
    <w:p>
      <w:pPr>
        <w:pStyle w:val="880"/>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为深入贯彻党和国家关于推进反腐倡廉的一系列决策部署，有效防止在业务合作中违纪违法行为发生，积极营造廉洁诚信的业务合作关系，更好地服务人民法院信息化建设，我公司在参与苏州法院有关项目建设和服务中，自愿作出如下承诺：</w:t>
      </w:r>
      <w:r/>
    </w:p>
    <w:p>
      <w:pPr>
        <w:pStyle w:val="880"/>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第一条 加强本公司合作人员教育管理，认真执行廉洁自律的有关规定，自觉抵制各种不正之风。</w:t>
      </w:r>
      <w:r/>
    </w:p>
    <w:p>
      <w:pPr>
        <w:pStyle w:val="880"/>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第二条 不向苏州法院工作人员赠送礼品、礼金、现金、有价证券、支付凭证、商业预付卡、特产等。</w:t>
      </w:r>
      <w:r/>
    </w:p>
    <w:p>
      <w:pPr>
        <w:pStyle w:val="880"/>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第三条 不以任何理由为苏州法院工作人员及其家属报销应由其个人承担支付的费用。</w:t>
      </w:r>
      <w:r/>
    </w:p>
    <w:p>
      <w:pPr>
        <w:pStyle w:val="880"/>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第四条 不为苏州法院工作人员装修住房、婚丧、嫁娶以及出国（境）旅游等提供方便。</w:t>
      </w:r>
      <w:r/>
    </w:p>
    <w:p>
      <w:pPr>
        <w:pStyle w:val="880"/>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第五条 不邀请或为苏州法院工作人员提供有可能影响公正执行公务的宴请、住宿、健身、娱乐等非公务活动。</w:t>
      </w:r>
      <w:r/>
    </w:p>
    <w:p>
      <w:pPr>
        <w:pStyle w:val="880"/>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第六条 不邀请苏州法院工组人员进行赌博、色情等违纪违法活动。</w:t>
      </w:r>
      <w:r/>
    </w:p>
    <w:p>
      <w:pPr>
        <w:pStyle w:val="880"/>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第七条 不为苏州法院及工作人员提供超过规定标准的接待及安排。</w:t>
      </w:r>
      <w:r/>
    </w:p>
    <w:p>
      <w:pPr>
        <w:pStyle w:val="880"/>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第八条 不利用苏州法院名义从事不正当活动，不以项目建设等合作形式攫取不正当利益。</w:t>
      </w:r>
      <w:r/>
    </w:p>
    <w:p>
      <w:pPr>
        <w:pStyle w:val="880"/>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第九条 不委托苏州工作人员打探案情、说情、送礼、转递材料等。</w:t>
      </w:r>
      <w:r/>
    </w:p>
    <w:p>
      <w:pPr>
        <w:pStyle w:val="880"/>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第十条 不为苏州法院有关人员的特定关系人安排工作、兼职以及提供入股、干股分红或者其他不当利益。</w:t>
      </w:r>
      <w:r/>
    </w:p>
    <w:p>
      <w:pPr>
        <w:pStyle w:val="880"/>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第十一条 不参与串标、围标或其他不正当竞争，杜绝一切弄虚作假行为。</w:t>
      </w:r>
      <w:r/>
    </w:p>
    <w:p>
      <w:pPr>
        <w:pStyle w:val="880"/>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第十二条 不发生其他任何影响苏州法院公正履行职务的不廉洁行为。积极配合你院加强廉政建设，及时监督和举报你院人员不正当行为，形成双向监督、预防腐败的合力。</w:t>
      </w:r>
      <w:r/>
    </w:p>
    <w:p>
      <w:pPr>
        <w:pStyle w:val="880"/>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根据工作需要，我公司从事或者参与苏州法院网络与信息化建设，包括但不限于驻场运维工作。为此，就有关保密义务事项自愿遵守下列事项：</w:t>
      </w:r>
      <w:r/>
    </w:p>
    <w:p>
      <w:pPr>
        <w:pStyle w:val="880"/>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第十三条 本公司保证，全面遵守国家、法院的保密法律法规，将始终严格履行保密义务，不会以包括但不限于誊写、复印、拍照、录音、录像等任何方式进行复制法院计算机所保存的信息，不会以任何形式将其泄露给第三方；本公司将采取严格、有效的内部保密制度和措施，加强保密教育学习，避免让无关的其他任何人员接触、获悉该涉密计算机上的信息。</w:t>
      </w:r>
      <w:r/>
    </w:p>
    <w:p>
      <w:pPr>
        <w:pStyle w:val="880"/>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第十四条 对于本公司如有违反规定将承担包括但不限于民事和刑事责任，或本公司未能严格履行保密义务而可能被依法追究民事责任、行政责任或刑事责任的相关法律风险，本公司已有充分认识和了解。</w:t>
      </w:r>
      <w:r/>
    </w:p>
    <w:p>
      <w:pPr>
        <w:pStyle w:val="880"/>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第十五条 本公司同意，苏州法院将按涉密人员管理相关规定对本公司及相关人员进行管理。</w:t>
      </w:r>
      <w:r/>
    </w:p>
    <w:p>
      <w:pPr>
        <w:pStyle w:val="880"/>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我公司将依照诚信原则履行义务，除应当按照合同约定履行自己的义务外，也要履行合同未做约定但依照诚信原则也应当履行的协助、告知、保密、防止损失扩大等义务。</w:t>
      </w:r>
      <w:r/>
    </w:p>
    <w:p>
      <w:pPr>
        <w:pStyle w:val="880"/>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第十六条 本公司按约履行合同义务，无论是单位改变名称、企业股权易手，还是法定代表人、负责人、经办人变更，都不能成为不履行合同的理由。</w:t>
      </w:r>
      <w:r/>
    </w:p>
    <w:p>
      <w:pPr>
        <w:pStyle w:val="880"/>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第十七条 遇到市场价格发生剧烈波动时，本公司自愿积极寻求利益最大化的纠纷解决方法，自愿不选择主动违约、解除合同、或者提起诉讼等方式解决。</w:t>
      </w:r>
      <w:r/>
    </w:p>
    <w:p>
      <w:pPr>
        <w:pStyle w:val="880"/>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第十八条  在磋商、履行合同过程中，乃至履行完毕后，本公司保证不泄露商业信息甚至是商业秘密，否则将自愿承担相应责任。</w:t>
      </w:r>
      <w:r/>
    </w:p>
    <w:p>
      <w:pPr>
        <w:pStyle w:val="880"/>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第十九条  同意苏州法院适当行使不安抗辩权。在合同履行过程中，如果有确切证据证明本公司经营状况严重恶化、转移财产或者抽逃资金以逃避债务、丧失商业信誉、有丧失或可能丧失履行债务能力的其他情形的，或者存在不完全履行义务情况，可及时通知本公司中止履行合同，等待本公司提供适当担保。中止履行后，本公司在合理期限内未恢复履行能力并且没有提供适当担保的，苏州法院可以解除合同。</w:t>
      </w:r>
      <w:r/>
    </w:p>
    <w:p>
      <w:pPr>
        <w:pStyle w:val="880"/>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第二十条  自觉遵守苏州两级法院信息化建设、运维、安全等方面的其他强制性规定、规范，特别是严格遵守苏州法院网络安全规定、规范，对于各级网信办（包括但不限于发改委、大数据局等部门）和四级法院新增的网络安全规定、规范、要求无条件配合执行。</w:t>
      </w:r>
      <w:r/>
    </w:p>
    <w:p>
      <w:pPr>
        <w:pStyle w:val="880"/>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公司作为人民法院信息化建设的合同、合作关系厂商，将以实际行动严肃维护最高人民法院、江苏省高院、苏州两级法院各项规定、规范和要求，如有违反本合同承诺，自愿接受苏州法院相应处罚，并自愿退出承建苏州两级法院系统有关信息化建设项目，赔偿所有损失，接受苏州两级法院将其列入苏州法院系统信息化建设厂商失信名单；如同时构成犯罪的，自愿接受不高于合同金额百分之二十的经济处罚。</w:t>
      </w:r>
      <w:r/>
    </w:p>
    <w:p>
      <w:pPr>
        <w:pStyle w:val="880"/>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承诺人（盖章）：</w:t>
      </w:r>
      <w:r/>
    </w:p>
    <w:p>
      <w:pPr>
        <w:pStyle w:val="880"/>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公司代表：</w:t>
      </w:r>
      <w:r/>
    </w:p>
    <w:p>
      <w:pPr>
        <w:pStyle w:val="880"/>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签字时间：    年    月    日</w:t>
      </w:r>
      <w:r/>
    </w:p>
    <w:p>
      <w:pPr>
        <w:pStyle w:val="880"/>
        <w:ind w:left="359" w:firstLine="130"/>
        <w:spacing w:line="360" w:lineRule="auto"/>
        <w:rPr>
          <w:rFonts w:hint="eastAsia" w:ascii="宋体" w:hAnsi="宋体" w:eastAsia="宋体" w:cs="宋体"/>
          <w:color w:val="000000"/>
        </w:rPr>
        <w:sectPr>
          <w:footerReference w:type="default" r:id="rId12"/>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000000"/>
        </w:rPr>
      </w:r>
      <w:r/>
    </w:p>
    <w:p>
      <w:pPr>
        <w:pStyle w:val="880"/>
        <w:rPr>
          <w:color w:val="000000"/>
        </w:rPr>
      </w:pPr>
      <w:r>
        <w:rPr>
          <w:color w:val="000000"/>
        </w:rPr>
      </w:r>
      <w:r/>
    </w:p>
    <w:p>
      <w:pPr>
        <w:pStyle w:val="880"/>
        <w:ind w:firstLine="3614"/>
        <w:spacing w:line="360" w:lineRule="auto"/>
        <w:widowControl/>
        <w:rPr>
          <w:rFonts w:ascii="宋体" w:hAnsi="宋体" w:eastAsia="宋体"/>
          <w:color w:val="000000"/>
          <w:sz w:val="52"/>
        </w:rPr>
      </w:pPr>
      <w:r/>
      <w:bookmarkEnd w:id="43"/>
      <w:r/>
      <w:bookmarkEnd w:id="44"/>
      <w:r/>
      <w:bookmarkStart w:id="52" w:name="_Toc474491767"/>
      <w:r>
        <w:rPr>
          <w:rFonts w:hint="eastAsia" w:ascii="宋体" w:hAnsi="宋体" w:eastAsia="宋体"/>
          <w:b/>
          <w:bCs/>
          <w:color w:val="000000"/>
          <w:sz w:val="24"/>
          <w:szCs w:val="24"/>
        </w:rPr>
        <w:t xml:space="preserve">第六章  评审办法</w:t>
      </w:r>
      <w:bookmarkEnd w:id="52"/>
      <w:r>
        <w:rPr>
          <w:rFonts w:ascii="宋体" w:hAnsi="宋体" w:eastAsia="宋体"/>
          <w:color w:val="000000"/>
          <w:sz w:val="52"/>
        </w:rPr>
      </w:r>
      <w:r/>
    </w:p>
    <w:p>
      <w:pPr>
        <w:pStyle w:val="1101"/>
        <w:ind w:firstLine="0"/>
        <w:jc w:val="both"/>
        <w:spacing w:line="360" w:lineRule="auto"/>
        <w:rPr>
          <w:rFonts w:ascii="宋体" w:hAnsi="宋体" w:eastAsia="宋体"/>
          <w:b/>
          <w:color w:val="000000"/>
          <w:szCs w:val="24"/>
        </w:rPr>
        <w:outlineLvl w:val="1"/>
      </w:pPr>
      <w:r>
        <w:rPr>
          <w:rFonts w:hint="eastAsia" w:ascii="宋体" w:hAnsi="宋体" w:eastAsia="宋体"/>
          <w:b/>
          <w:color w:val="000000"/>
          <w:szCs w:val="24"/>
        </w:rPr>
        <w:t xml:space="preserve">一、评审方法</w:t>
      </w:r>
      <w:r>
        <w:rPr>
          <w:rFonts w:ascii="宋体" w:hAnsi="宋体" w:eastAsia="宋体"/>
          <w:b/>
          <w:color w:val="000000"/>
          <w:szCs w:val="24"/>
        </w:rPr>
      </w:r>
      <w:r/>
    </w:p>
    <w:p>
      <w:pPr>
        <w:pStyle w:val="880"/>
        <w:ind w:firstLine="480"/>
        <w:spacing w:line="360" w:lineRule="auto"/>
        <w:rPr>
          <w:rFonts w:hint="eastAsia" w:ascii="宋体" w:hAnsi="宋体" w:eastAsia="宋体"/>
          <w:bCs/>
          <w:color w:val="000000"/>
          <w:sz w:val="24"/>
          <w:szCs w:val="24"/>
        </w:rPr>
        <w:outlineLvl w:val="2"/>
      </w:pPr>
      <w:r>
        <w:rPr>
          <w:rFonts w:hint="eastAsia" w:ascii="宋体" w:hAnsi="宋体" w:eastAsia="宋体"/>
          <w:bCs/>
          <w:color w:val="000000"/>
          <w:sz w:val="24"/>
          <w:szCs w:val="24"/>
        </w:rPr>
        <w:t xml:space="preserve">1.本次磋商采用综合评分法，即在响应文件满足采购文件全部实质性要求磋商小组应当根据综合评分情况，按照评审得分由高到低顺序推荐3名以上成交候选供应商，并编写评审报告。由采购人确定成交供应商。</w:t>
      </w:r>
      <w:r/>
    </w:p>
    <w:p>
      <w:pPr>
        <w:pStyle w:val="880"/>
        <w:ind w:firstLine="480"/>
        <w:spacing w:line="360" w:lineRule="auto"/>
        <w:rPr>
          <w:rFonts w:hint="eastAsia" w:ascii="宋体" w:hAnsi="宋体" w:eastAsia="宋体"/>
          <w:bCs/>
          <w:color w:val="000000"/>
          <w:sz w:val="24"/>
          <w:szCs w:val="24"/>
        </w:rPr>
        <w:outlineLvl w:val="2"/>
      </w:pPr>
      <w:r>
        <w:rPr>
          <w:rFonts w:hint="eastAsia" w:ascii="宋体" w:hAnsi="宋体" w:eastAsia="宋体"/>
          <w:bCs/>
          <w:color w:val="000000"/>
          <w:sz w:val="24"/>
          <w:szCs w:val="24"/>
        </w:rPr>
        <w:t xml:space="preserve">2.磋商小组各成员独立对每个进入打分程序的有效磋商供应商的响应文件技术和资质部分以打分的形式进行评审和评价。</w:t>
      </w:r>
      <w:r/>
    </w:p>
    <w:p>
      <w:pPr>
        <w:pStyle w:val="880"/>
        <w:ind w:firstLine="480"/>
        <w:spacing w:line="360" w:lineRule="auto"/>
        <w:rPr>
          <w:rFonts w:hint="eastAsia" w:ascii="宋体" w:hAnsi="宋体" w:eastAsia="宋体"/>
          <w:bCs/>
          <w:color w:val="000000"/>
          <w:sz w:val="24"/>
          <w:szCs w:val="24"/>
        </w:rPr>
        <w:outlineLvl w:val="2"/>
      </w:pPr>
      <w:r>
        <w:rPr>
          <w:rFonts w:hint="eastAsia" w:ascii="宋体" w:hAnsi="宋体" w:eastAsia="宋体"/>
          <w:bCs/>
          <w:color w:val="000000"/>
          <w:sz w:val="24"/>
          <w:szCs w:val="24"/>
        </w:rPr>
        <w:t xml:space="preserve">3.对评委的评分（除价格分外）进行统计汇总，直接算术平均计算出每个磋商供应商的得分，加上价格得分即为每个磋商供应商的综合得分。</w:t>
      </w:r>
      <w:r/>
    </w:p>
    <w:p>
      <w:pPr>
        <w:pStyle w:val="880"/>
        <w:ind w:firstLine="480"/>
        <w:spacing w:line="360" w:lineRule="auto"/>
        <w:rPr>
          <w:rFonts w:hint="eastAsia" w:ascii="宋体" w:hAnsi="宋体" w:eastAsia="宋体"/>
          <w:bCs/>
          <w:color w:val="000000"/>
          <w:sz w:val="24"/>
          <w:szCs w:val="24"/>
        </w:rPr>
        <w:outlineLvl w:val="2"/>
      </w:pPr>
      <w:r>
        <w:rPr>
          <w:rFonts w:hint="eastAsia" w:ascii="宋体" w:hAnsi="宋体" w:eastAsia="宋体"/>
          <w:bCs/>
          <w:color w:val="000000"/>
          <w:sz w:val="24"/>
          <w:szCs w:val="24"/>
        </w:rPr>
        <w:t xml:space="preserve">4. 如供应商存在“苏财购〔2017〕11号”文件中所列的失信或不良行为，按照相关规定执行。关于较大数额罚款的认定按照《财政部关于〈中华人民共和国政府采购法实施条例〉第十九条第一款“较大数额罚款”具体适用问题的意见》（财库〔2022〕3 号）文件执行。</w:t>
      </w:r>
      <w:r/>
    </w:p>
    <w:p>
      <w:pPr>
        <w:pStyle w:val="880"/>
        <w:ind w:firstLine="480"/>
        <w:spacing w:line="360" w:lineRule="auto"/>
        <w:rPr>
          <w:rFonts w:hint="eastAsia" w:ascii="宋体" w:hAnsi="宋体" w:eastAsia="宋体"/>
          <w:bCs/>
          <w:color w:val="000000"/>
          <w:sz w:val="24"/>
          <w:szCs w:val="24"/>
        </w:rPr>
        <w:outlineLvl w:val="2"/>
      </w:pPr>
      <w:r>
        <w:rPr>
          <w:rFonts w:hint="eastAsia" w:ascii="宋体" w:hAnsi="宋体" w:eastAsia="宋体"/>
          <w:bCs/>
          <w:color w:val="000000"/>
          <w:sz w:val="24"/>
          <w:szCs w:val="24"/>
        </w:rPr>
        <w:t xml:space="preserve">5.针对中小型企业、残疾人福利企业和监狱企业的评审：</w:t>
      </w:r>
      <w:r/>
    </w:p>
    <w:p>
      <w:pPr>
        <w:pStyle w:val="880"/>
        <w:ind w:firstLine="480"/>
        <w:spacing w:line="360" w:lineRule="auto"/>
        <w:rPr>
          <w:rFonts w:hint="eastAsia" w:ascii="宋体" w:hAnsi="宋体" w:eastAsia="宋体"/>
          <w:bCs/>
          <w:color w:val="000000"/>
          <w:sz w:val="24"/>
          <w:szCs w:val="24"/>
        </w:rPr>
        <w:outlineLvl w:val="2"/>
      </w:pPr>
      <w:r>
        <w:rPr>
          <w:rFonts w:hint="eastAsia" w:ascii="宋体" w:hAnsi="宋体" w:eastAsia="宋体"/>
          <w:bCs/>
          <w:color w:val="000000"/>
          <w:sz w:val="24"/>
          <w:szCs w:val="24"/>
        </w:rPr>
        <w:t xml:space="preserve">根据财政部、工业和信息化部关于印发意见“财库〔2011〕181号”关于印发《政府采购促进中小企业发展暂行办法》的通知规定，对属于小型、微型企业的投标人给予评审加分：</w:t>
      </w:r>
      <w:r/>
    </w:p>
    <w:p>
      <w:pPr>
        <w:pStyle w:val="880"/>
        <w:ind w:firstLine="480"/>
        <w:spacing w:line="360" w:lineRule="auto"/>
        <w:rPr>
          <w:rFonts w:hint="eastAsia" w:ascii="宋体" w:hAnsi="宋体" w:eastAsia="宋体"/>
          <w:bCs/>
          <w:color w:val="000000"/>
          <w:sz w:val="24"/>
          <w:szCs w:val="24"/>
        </w:rPr>
        <w:outlineLvl w:val="2"/>
      </w:pPr>
      <w:r>
        <w:rPr>
          <w:rFonts w:hint="eastAsia" w:ascii="宋体" w:hAnsi="宋体" w:eastAsia="宋体"/>
          <w:bCs/>
          <w:color w:val="000000"/>
          <w:sz w:val="24"/>
          <w:szCs w:val="24"/>
        </w:rPr>
        <w:t xml:space="preserve">如投标人认定本企业为小型或微型企业，则需提供投标人签署的《中小企业声明函》证实企业的规模类型。未在投标文件中提供《中小企业声明函》的，不享受促进中小微企业发展的相关政府采购政策。本项目所属行业为软件和信息技术服务业。</w:t>
      </w:r>
      <w:r/>
    </w:p>
    <w:p>
      <w:pPr>
        <w:pStyle w:val="880"/>
        <w:ind w:firstLine="482"/>
        <w:spacing w:line="360" w:lineRule="auto"/>
        <w:rPr>
          <w:rFonts w:hint="eastAsia" w:ascii="宋体" w:hAnsi="宋体" w:eastAsia="宋体"/>
          <w:bCs/>
          <w:color w:val="000000"/>
          <w:sz w:val="24"/>
          <w:szCs w:val="24"/>
        </w:rPr>
        <w:outlineLvl w:val="2"/>
      </w:pPr>
      <w:r>
        <w:rPr>
          <w:rFonts w:hint="eastAsia" w:ascii="宋体" w:hAnsi="宋体" w:eastAsia="宋体"/>
          <w:b/>
          <w:color w:val="000000"/>
          <w:sz w:val="24"/>
          <w:szCs w:val="24"/>
        </w:rPr>
        <w:t xml:space="preserve">根据“中小企业声明函”中所确定的企业性质，如投标人属于小型企业或微型企业的，且提供自有服务的，对小型、微型企业的报价给予20%的扣除；扣除后的价格为评审价格参与价格评审。</w:t>
      </w:r>
      <w:r>
        <w:rPr>
          <w:rFonts w:hint="eastAsia" w:ascii="宋体" w:hAnsi="宋体" w:eastAsia="宋体"/>
          <w:bCs/>
          <w:color w:val="000000"/>
          <w:sz w:val="24"/>
          <w:szCs w:val="24"/>
        </w:rPr>
      </w:r>
      <w:r/>
    </w:p>
    <w:p>
      <w:pPr>
        <w:pStyle w:val="880"/>
        <w:ind w:firstLine="480"/>
        <w:spacing w:line="360" w:lineRule="auto"/>
        <w:rPr>
          <w:rFonts w:hint="eastAsia" w:ascii="宋体" w:hAnsi="宋体" w:eastAsia="宋体"/>
          <w:bCs/>
          <w:color w:val="000000"/>
          <w:sz w:val="24"/>
          <w:szCs w:val="24"/>
        </w:rPr>
        <w:outlineLvl w:val="2"/>
      </w:pPr>
      <w:r>
        <w:rPr>
          <w:rFonts w:hint="eastAsia" w:ascii="宋体" w:hAnsi="宋体" w:eastAsia="宋体"/>
          <w:bCs/>
          <w:color w:val="000000"/>
          <w:sz w:val="24"/>
          <w:szCs w:val="24"/>
        </w:rPr>
        <w:t xml:space="preserve">注：</w:t>
      </w:r>
      <w:r/>
    </w:p>
    <w:p>
      <w:pPr>
        <w:pStyle w:val="880"/>
        <w:ind w:firstLine="480"/>
        <w:spacing w:line="360" w:lineRule="auto"/>
        <w:rPr>
          <w:rFonts w:hint="eastAsia" w:ascii="宋体" w:hAnsi="宋体" w:eastAsia="宋体"/>
          <w:bCs/>
          <w:color w:val="000000"/>
          <w:sz w:val="24"/>
          <w:szCs w:val="24"/>
        </w:rPr>
        <w:outlineLvl w:val="2"/>
      </w:pPr>
      <w:r>
        <w:rPr>
          <w:rFonts w:hint="eastAsia" w:ascii="宋体" w:hAnsi="宋体" w:eastAsia="宋体"/>
          <w:bCs/>
          <w:color w:val="000000"/>
          <w:sz w:val="24"/>
          <w:szCs w:val="24"/>
        </w:rPr>
        <w:t xml:space="preserve">填报“中小企业声明函”需严格按“工信部联企业〔2011〕300号通知中的《中小企业划型标准规定》进行。本采购标的对应的中小企业划分标准所属行业为：软件和信息技术服务业。</w:t>
      </w:r>
      <w:r/>
    </w:p>
    <w:p>
      <w:pPr>
        <w:pStyle w:val="880"/>
        <w:ind w:firstLine="480"/>
        <w:spacing w:line="360" w:lineRule="auto"/>
        <w:rPr>
          <w:rFonts w:hint="eastAsia" w:ascii="宋体" w:hAnsi="宋体" w:eastAsia="宋体"/>
          <w:bCs/>
          <w:color w:val="000000"/>
          <w:sz w:val="24"/>
          <w:szCs w:val="24"/>
        </w:rPr>
        <w:outlineLvl w:val="2"/>
      </w:pPr>
      <w:r>
        <w:rPr>
          <w:rFonts w:hint="eastAsia" w:ascii="宋体" w:hAnsi="宋体" w:eastAsia="宋体"/>
          <w:bCs/>
          <w:color w:val="000000"/>
          <w:sz w:val="24"/>
          <w:szCs w:val="24"/>
        </w:rPr>
        <w:t xml:space="preserve">（2）针对残疾人福利性单位的评审加分：</w:t>
      </w:r>
      <w:r/>
    </w:p>
    <w:p>
      <w:pPr>
        <w:pStyle w:val="880"/>
        <w:ind w:firstLine="480"/>
        <w:spacing w:line="360" w:lineRule="auto"/>
        <w:rPr>
          <w:rFonts w:hint="eastAsia" w:ascii="宋体" w:hAnsi="宋体" w:eastAsia="宋体"/>
          <w:bCs/>
          <w:color w:val="000000"/>
          <w:sz w:val="24"/>
          <w:szCs w:val="24"/>
        </w:rPr>
        <w:outlineLvl w:val="2"/>
      </w:pPr>
      <w:r>
        <w:rPr>
          <w:rFonts w:hint="eastAsia" w:ascii="宋体" w:hAnsi="宋体" w:eastAsia="宋体"/>
          <w:bCs/>
          <w:color w:val="000000"/>
          <w:sz w:val="24"/>
          <w:szCs w:val="24"/>
        </w:rPr>
        <w:t xml:space="preserve">残疾人福利性单位在投标文件中提供《残疾人福利性单位声明函》。符合《关于促进残疾人就业政府采购政策的通知》（财库〔2017〕141号）规定标准的可以认定为残疾人福利性单位。</w:t>
      </w:r>
      <w:r/>
    </w:p>
    <w:p>
      <w:pPr>
        <w:pStyle w:val="880"/>
        <w:ind w:firstLine="482"/>
        <w:spacing w:line="360" w:lineRule="auto"/>
        <w:rPr>
          <w:rFonts w:hint="eastAsia" w:ascii="宋体" w:hAnsi="宋体" w:eastAsia="宋体"/>
          <w:bCs/>
          <w:color w:val="000000"/>
          <w:sz w:val="24"/>
          <w:szCs w:val="24"/>
        </w:rPr>
        <w:outlineLvl w:val="2"/>
      </w:pPr>
      <w:r>
        <w:rPr>
          <w:rFonts w:hint="eastAsia" w:ascii="宋体" w:hAnsi="宋体" w:eastAsia="宋体"/>
          <w:b/>
          <w:color w:val="000000"/>
          <w:sz w:val="24"/>
          <w:szCs w:val="24"/>
        </w:rPr>
        <w:t xml:space="preserve">对于残疾人福利性单位产品或服务的价格给予20%的扣除，用扣除后的价格参与评审。残疾人福利性单位属于小型、微型企业的，不重复享受政策。</w:t>
      </w:r>
      <w:r>
        <w:rPr>
          <w:rFonts w:hint="eastAsia" w:ascii="宋体" w:hAnsi="宋体" w:eastAsia="宋体"/>
          <w:bCs/>
          <w:color w:val="000000"/>
          <w:sz w:val="24"/>
          <w:szCs w:val="24"/>
        </w:rPr>
      </w:r>
      <w:r/>
    </w:p>
    <w:p>
      <w:pPr>
        <w:pStyle w:val="880"/>
        <w:ind w:firstLine="480"/>
        <w:spacing w:line="360" w:lineRule="auto"/>
        <w:rPr>
          <w:rFonts w:hint="eastAsia" w:ascii="宋体" w:hAnsi="宋体" w:eastAsia="宋体"/>
          <w:bCs/>
          <w:color w:val="000000"/>
          <w:sz w:val="24"/>
          <w:szCs w:val="24"/>
        </w:rPr>
        <w:outlineLvl w:val="2"/>
      </w:pPr>
      <w:r>
        <w:rPr>
          <w:rFonts w:hint="eastAsia" w:ascii="宋体" w:hAnsi="宋体" w:eastAsia="宋体"/>
          <w:bCs/>
          <w:color w:val="000000"/>
          <w:sz w:val="24"/>
          <w:szCs w:val="24"/>
        </w:rPr>
        <w:t xml:space="preserve">（3）针对监狱企业的评审加分：</w:t>
      </w:r>
      <w:r/>
    </w:p>
    <w:p>
      <w:pPr>
        <w:pStyle w:val="880"/>
        <w:ind w:firstLine="480"/>
        <w:spacing w:line="360" w:lineRule="auto"/>
        <w:rPr>
          <w:rFonts w:hint="eastAsia" w:ascii="宋体" w:hAnsi="宋体" w:eastAsia="宋体"/>
          <w:bCs/>
          <w:color w:val="000000"/>
          <w:sz w:val="24"/>
          <w:szCs w:val="24"/>
        </w:rPr>
        <w:outlineLvl w:val="2"/>
      </w:pPr>
      <w:r>
        <w:rPr>
          <w:rFonts w:hint="eastAsia" w:ascii="宋体" w:hAnsi="宋体" w:eastAsia="宋体"/>
          <w:bCs/>
          <w:color w:val="000000"/>
          <w:sz w:val="24"/>
          <w:szCs w:val="24"/>
        </w:rPr>
        <w:t xml:space="preserve">监狱企业在投标文件中提供由省级以上监狱管理局、戒毒管理局（含新疆生产建设兵团）出具的属于监狱企业的证明文件。未按招标文件的规定在投标文件中提供监狱企业证明文件的，不享受支持监狱企业发展的相关政府采购政策。</w:t>
      </w:r>
      <w:r/>
    </w:p>
    <w:p>
      <w:pPr>
        <w:pStyle w:val="880"/>
        <w:ind w:firstLine="482"/>
        <w:spacing w:line="360" w:lineRule="auto"/>
        <w:rPr>
          <w:rFonts w:hint="eastAsia" w:ascii="宋体" w:hAnsi="宋体" w:eastAsia="宋体"/>
          <w:b/>
          <w:color w:val="000000"/>
          <w:sz w:val="24"/>
          <w:szCs w:val="24"/>
        </w:rPr>
        <w:outlineLvl w:val="2"/>
      </w:pPr>
      <w:r>
        <w:rPr>
          <w:rFonts w:hint="eastAsia" w:ascii="宋体" w:hAnsi="宋体" w:eastAsia="宋体"/>
          <w:b/>
          <w:color w:val="000000"/>
          <w:sz w:val="24"/>
          <w:szCs w:val="24"/>
        </w:rPr>
        <w:t xml:space="preserve">对于监狱企业产品或服务的价格给予20%的扣除，用扣除后的价格参与评审。监狱企业属于小型、微型企业的，不重复享受政策。</w:t>
      </w:r>
      <w:r/>
    </w:p>
    <w:p>
      <w:pPr>
        <w:pStyle w:val="880"/>
        <w:ind w:firstLine="480"/>
        <w:spacing w:line="360" w:lineRule="auto"/>
        <w:rPr>
          <w:rFonts w:hint="eastAsia" w:ascii="宋体" w:hAnsi="宋体" w:eastAsia="宋体"/>
          <w:bCs/>
          <w:color w:val="000000"/>
          <w:sz w:val="24"/>
          <w:szCs w:val="24"/>
        </w:rPr>
        <w:outlineLvl w:val="2"/>
      </w:pPr>
      <w:r>
        <w:rPr>
          <w:rFonts w:hint="eastAsia" w:ascii="宋体" w:hAnsi="宋体" w:eastAsia="宋体"/>
          <w:bCs/>
          <w:color w:val="000000"/>
          <w:sz w:val="24"/>
          <w:szCs w:val="24"/>
        </w:rPr>
        <w:t xml:space="preserve">（4）投标人对提供的证明材料负有核实义务及责任。若投标人提供的“中小企业声明函”等为虚假声明则视同提供虚假材料，投标人将按“政府采购法”相关规定处理并报请政府监管部门给予相应处罚。注：</w:t>
      </w:r>
      <w:r/>
    </w:p>
    <w:p>
      <w:pPr>
        <w:pStyle w:val="880"/>
        <w:ind w:firstLine="480"/>
        <w:spacing w:line="360" w:lineRule="auto"/>
        <w:rPr>
          <w:rFonts w:hint="eastAsia" w:ascii="宋体" w:hAnsi="宋体" w:eastAsia="宋体"/>
          <w:bCs/>
          <w:color w:val="000000"/>
          <w:sz w:val="24"/>
          <w:szCs w:val="24"/>
        </w:rPr>
        <w:outlineLvl w:val="2"/>
      </w:pPr>
      <w:r>
        <w:rPr>
          <w:rFonts w:hint="eastAsia" w:ascii="宋体" w:hAnsi="宋体" w:eastAsia="宋体"/>
          <w:bCs/>
          <w:color w:val="000000"/>
          <w:sz w:val="24"/>
          <w:szCs w:val="24"/>
        </w:rPr>
        <w:t xml:space="preserve">①填报“中小企业声明函”需严格按“工信部联企业〔2011〕300号通知中的《中小企业划型标准规定》进行。</w:t>
      </w:r>
      <w:r/>
    </w:p>
    <w:p>
      <w:pPr>
        <w:pStyle w:val="880"/>
        <w:ind w:firstLine="480"/>
        <w:spacing w:line="360" w:lineRule="auto"/>
        <w:rPr>
          <w:rFonts w:hint="eastAsia" w:ascii="宋体" w:hAnsi="宋体" w:eastAsia="宋体"/>
          <w:bCs/>
          <w:color w:val="000000"/>
          <w:sz w:val="24"/>
          <w:szCs w:val="24"/>
        </w:rPr>
        <w:outlineLvl w:val="2"/>
      </w:pPr>
      <w:r>
        <w:rPr>
          <w:rFonts w:hint="eastAsia" w:ascii="宋体" w:hAnsi="宋体" w:eastAsia="宋体"/>
          <w:bCs/>
          <w:color w:val="000000"/>
          <w:sz w:val="24"/>
          <w:szCs w:val="24"/>
        </w:rPr>
        <w:t xml:space="preserve">②若供应商提供的声明函或认定证明为虚假材料，按“政府采购法”相关规定处理并报请政府监管部门给予行政处罚。</w:t>
      </w:r>
      <w:r/>
    </w:p>
    <w:p>
      <w:pPr>
        <w:pStyle w:val="880"/>
        <w:spacing w:line="360" w:lineRule="auto"/>
        <w:rPr>
          <w:rFonts w:ascii="宋体" w:hAnsi="宋体" w:eastAsia="宋体"/>
          <w:b/>
          <w:color w:val="000000"/>
          <w:sz w:val="24"/>
          <w:szCs w:val="24"/>
        </w:rPr>
        <w:outlineLvl w:val="2"/>
      </w:pPr>
      <w:r>
        <w:rPr>
          <w:rFonts w:hint="eastAsia" w:ascii="宋体" w:hAnsi="宋体" w:eastAsia="宋体"/>
          <w:b/>
          <w:color w:val="000000"/>
          <w:sz w:val="24"/>
          <w:szCs w:val="24"/>
        </w:rPr>
        <w:t xml:space="preserve">二、评分标准</w:t>
      </w:r>
      <w:r>
        <w:rPr>
          <w:rFonts w:ascii="宋体" w:hAnsi="宋体" w:eastAsia="宋体"/>
          <w:b/>
          <w:color w:val="000000"/>
          <w:sz w:val="24"/>
          <w:szCs w:val="24"/>
        </w:rPr>
      </w:r>
      <w:r/>
    </w:p>
    <w:p>
      <w:pPr>
        <w:pStyle w:val="880"/>
        <w:ind w:firstLine="241"/>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（一）报价得分（</w:t>
      </w:r>
      <w:r>
        <w:rPr>
          <w:rFonts w:ascii="宋体" w:hAnsi="宋体" w:eastAsia="宋体" w:cs="宋体"/>
          <w:b/>
          <w:bCs/>
          <w:color w:val="000000"/>
          <w:sz w:val="24"/>
        </w:rPr>
        <w:t xml:space="preserve">10</w:t>
      </w:r>
      <w:r>
        <w:rPr>
          <w:rFonts w:hint="eastAsia" w:ascii="宋体" w:hAnsi="宋体" w:eastAsia="宋体" w:cs="宋体"/>
          <w:b/>
          <w:bCs/>
          <w:color w:val="000000"/>
          <w:sz w:val="24"/>
        </w:rPr>
        <w:t xml:space="preserve">分）</w:t>
      </w:r>
      <w:r>
        <w:rPr>
          <w:rFonts w:ascii="宋体" w:hAnsi="宋体" w:eastAsia="宋体" w:cs="宋体"/>
          <w:b/>
          <w:bCs/>
          <w:color w:val="000000"/>
          <w:sz w:val="24"/>
        </w:rPr>
      </w:r>
      <w:r/>
    </w:p>
    <w:p>
      <w:pPr>
        <w:pStyle w:val="880"/>
        <w:ind w:firstLine="422"/>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1.磋商报价不超过采购预算价格或最高限价的，为有效磋商报价。超出此范围的磋商报价为无效报价。无效报价的响应文件不进行评审，也不得标。</w:t>
      </w:r>
      <w:r/>
    </w:p>
    <w:p>
      <w:pPr>
        <w:pStyle w:val="880"/>
        <w:ind w:firstLine="422"/>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2.价格得分计算方法：根据各响应单位通过符合性审查的有效磋商报价中的最低价作为评审基准价，其价格分为满分。</w:t>
      </w:r>
      <w:r/>
    </w:p>
    <w:p>
      <w:pPr>
        <w:pStyle w:val="880"/>
        <w:ind w:firstLine="422"/>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3.其他响应单位的价格分统一按照下列公式计算：</w:t>
      </w:r>
      <w:r/>
    </w:p>
    <w:p>
      <w:pPr>
        <w:pStyle w:val="880"/>
        <w:ind w:firstLine="422"/>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磋商报价得分=（评审基准价／磋商报价）×价格权值（10%）×100，小数点后保留两位。</w:t>
      </w:r>
      <w:r/>
    </w:p>
    <w:p>
      <w:pPr>
        <w:pStyle w:val="880"/>
        <w:ind w:firstLine="422"/>
        <w:spacing w:line="360" w:lineRule="auto"/>
        <w:rPr>
          <w:rFonts w:ascii="Arial" w:hAnsi="Arial" w:eastAsia="Arial" w:cs="Arial"/>
          <w:b/>
          <w:color w:val="000000"/>
          <w:sz w:val="24"/>
          <w:szCs w:val="24"/>
        </w:rPr>
      </w:pPr>
      <w:r>
        <w:rPr>
          <w:rFonts w:hint="eastAsia" w:ascii="Arial" w:hAnsi="Arial" w:eastAsia="Arial" w:cs="Arial"/>
          <w:b/>
          <w:color w:val="000000"/>
          <w:sz w:val="24"/>
          <w:szCs w:val="24"/>
        </w:rPr>
        <w:t xml:space="preserve">（二）技术方案（64分）</w:t>
      </w:r>
      <w:r>
        <w:rPr>
          <w:rFonts w:ascii="Arial" w:hAnsi="Arial" w:eastAsia="Arial" w:cs="Arial"/>
          <w:b/>
          <w:color w:val="000000"/>
          <w:sz w:val="24"/>
          <w:szCs w:val="24"/>
        </w:rPr>
      </w:r>
      <w:r/>
    </w:p>
    <w:p>
      <w:pPr>
        <w:pStyle w:val="88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1.项目背景理解（8分）</w:t>
      </w:r>
      <w:r/>
    </w:p>
    <w:p>
      <w:pPr>
        <w:pStyle w:val="88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响应单位提供项目背景理解，包括但不限于目的需求分析、服务保障、服务目标等。对项目的需求分析、服务保障、服务目标能充分理解和把握的，得8分；对项目的需求分析、服务保障、服务目标基本全面、合理、准确，得5分；对项目的需求分析、服务保障、服务目标不全面、合理、准确，得2分；其他情况或没有内容不得分。本项最高得8分。</w:t>
      </w:r>
      <w:r/>
    </w:p>
    <w:p>
      <w:pPr>
        <w:pStyle w:val="88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2.项目运维服务方案（8分）</w:t>
      </w:r>
      <w:r/>
    </w:p>
    <w:p>
      <w:pPr>
        <w:pStyle w:val="88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响应单位提供项目运维服务方案，包括但不限于</w:t>
      </w:r>
      <w:r>
        <w:rPr>
          <w:rFonts w:hint="eastAsia" w:ascii="宋体" w:hAnsi="宋体" w:eastAsia="宋体" w:cs="宋体"/>
          <w:color w:val="000000"/>
          <w:sz w:val="24"/>
          <w:szCs w:val="24"/>
          <w:lang w:bidi="ar"/>
        </w:rPr>
        <w:t xml:space="preserve">运维方法及目标、项目计划安排、项目整体重难点分析及应对措施、系统运维方案、定期巡检服务方案等内容</w:t>
      </w:r>
      <w:r>
        <w:rPr>
          <w:rFonts w:hint="eastAsia" w:ascii="宋体" w:hAnsi="宋体" w:eastAsia="宋体" w:cs="宋体"/>
          <w:color w:val="000000"/>
          <w:sz w:val="24"/>
          <w:szCs w:val="24"/>
        </w:rPr>
        <w:t xml:space="preserve">。方案细致全面、合理，完全响应需求得8分；方案基本完整、较为有效，基本响应需求的，得5分；方案不完整、响应度低，得2分；其他情况或没有内容不得分。本项最高得8分。</w:t>
      </w:r>
      <w:r/>
    </w:p>
    <w:p>
      <w:pPr>
        <w:pStyle w:val="88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3.项目安全服务方案（8分）</w:t>
      </w:r>
      <w:r/>
    </w:p>
    <w:p>
      <w:pPr>
        <w:pStyle w:val="88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响应单位提供项目安全服务方案，包括但不限于标准化基础运营、动态化专项治理、实战化攻防演习、常态化渗透测试、多样化人才培养、重大节日及护网行动、安全基线核查服务类别，方案中服务类别齐全，且针对每一项都清晰地阐述了服务内容、服务频率和服务产出物等。方案完整、内容详细、清晰明确的，得8分；实施方案、内容基本完整、基本满足项目要求的，得5分；方案较差的，得2分；其他情况或没有内容不得分。本项最高得8分。</w:t>
      </w:r>
      <w:r/>
    </w:p>
    <w:p>
      <w:pPr>
        <w:pStyle w:val="88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4.应急保障方案（8分）</w:t>
      </w:r>
      <w:r/>
    </w:p>
    <w:p>
      <w:pPr>
        <w:pStyle w:val="88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响应单位提供应急保障方案，包括但不限于突发情况的应急处理预案，应急管理制度，应急处理流程方案等。方案完整、内容详细、清晰明确的，得8分；实施方案、内容基本完整、基本满足项目要求的，得5分；方案较差的，得2分；其他情况或没有内容不得分。本项最高得8分。</w:t>
      </w:r>
      <w:r/>
    </w:p>
    <w:p>
      <w:pPr>
        <w:pStyle w:val="88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5.重大活动、节假日保障方案（6分）</w:t>
      </w:r>
      <w:r/>
    </w:p>
    <w:p>
      <w:pPr>
        <w:pStyle w:val="88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响应单位提供重大活动、节假日保障方案，包括但不限于责任制度管理方案，重点防范措施预案等。方案完整、内容详细、清晰明确的，得6分；实施方案、内容基本完整、基本可行的得4分；方案较差的，得2分；其他情况或没有内容不得分。本项最高得</w:t>
      </w: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t xml:space="preserve">分。</w:t>
      </w:r>
      <w:r/>
    </w:p>
    <w:p>
      <w:pPr>
        <w:pStyle w:val="88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6.团队管理方案（6分）</w:t>
      </w:r>
      <w:r/>
    </w:p>
    <w:p>
      <w:pPr>
        <w:pStyle w:val="88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响应单位提供团队管理方案，包括但不限于组织架构，工作人员岗位职责，自查与绩效考核制度等。方案完整、内容详细、清晰明确，得6分；实施方案、内容基本完整、基本可行的得4分；方案较差的，得2分；其他情况或没有内容不得分。本项最高得6分。</w:t>
      </w:r>
      <w:r/>
    </w:p>
    <w:p>
      <w:pPr>
        <w:pStyle w:val="88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7.档案管理措施（6分）</w:t>
      </w:r>
      <w:r/>
    </w:p>
    <w:p>
      <w:pPr>
        <w:pStyle w:val="88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响应单位提供档案管理措施方案，包括但不限于档案管理制度，档案台账明细，档案保密措施等，方案完整、内容详细、清晰明确，得6分；实施方案、内容基本完整、基本可行的得4分；方案较差的，得2分；其他情况或没有内容不得分。本项最高得6分。</w:t>
      </w:r>
      <w:r/>
    </w:p>
    <w:p>
      <w:pPr>
        <w:pStyle w:val="88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8.信息安全保障方案（8分）</w:t>
      </w:r>
      <w:r/>
    </w:p>
    <w:p>
      <w:pPr>
        <w:pStyle w:val="88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响应单位提供信息安全保障方案，包括但不限于信息安全管理措施及保障制度，系统备份方案，提供多种安全防护措施处置方案等。方案完整、内容详细清晰明确的，得8分；实施方案、内容基本完整，基本可行的得5分；方案较差的，得2分；其他情况或没有内容不得分。本项最高得8分。</w:t>
      </w:r>
      <w:r/>
    </w:p>
    <w:p>
      <w:pPr>
        <w:pStyle w:val="88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9.售后服务方案（6分）</w:t>
      </w:r>
      <w:r/>
    </w:p>
    <w:p>
      <w:pPr>
        <w:pStyle w:val="88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响应单位提供售后服务方案，包括但不限于维护和升级承诺，培训方案，售后保障服务方案等。方案完整、内容详细清晰明确，并且能结合用户需求提供全面的售后服务的，得6分；实施方案、内容基本完整、基本可行的得4分；实施方案、内容方案较差的，得2分；其他情况或没有内容不得分。本项最高得6分。</w:t>
      </w:r>
      <w:r/>
    </w:p>
    <w:p>
      <w:pPr>
        <w:pStyle w:val="88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三</w:t>
      </w:r>
      <w:r>
        <w:rPr>
          <w:rFonts w:hint="eastAsia" w:ascii="宋体" w:hAnsi="宋体" w:eastAsia="宋体" w:cs="宋体"/>
          <w:color w:val="000000"/>
          <w:sz w:val="24"/>
          <w:szCs w:val="24"/>
        </w:rPr>
        <w:t xml:space="preserve">）人员配备（15分）</w:t>
      </w:r>
      <w:r/>
    </w:p>
    <w:p>
      <w:pPr>
        <w:pStyle w:val="88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1.项目经理（5分）</w:t>
      </w:r>
      <w:r/>
    </w:p>
    <w:p>
      <w:pPr>
        <w:pStyle w:val="88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服务团队中的项目经理具有：信息系统项目管理师、系统架构设计师、系统分析师、人社部门颁发的信息类专业高级及以上职称证书、信息安全保障人员（CISAW-CCRC）安全集成专业级证书，每有一项得1分，本项最高得5分。</w:t>
      </w:r>
      <w:r/>
    </w:p>
    <w:p>
      <w:pPr>
        <w:pStyle w:val="88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2.项目安全负责人（3分）</w:t>
      </w:r>
      <w:r/>
    </w:p>
    <w:p>
      <w:pPr>
        <w:pStyle w:val="88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本项目服务团队中的项目安全负责人具有：信息系统管理工程师、人社部门颁发的信息类专业高级职称证书、信息安全保障人员（CISAW-CCRC）安全运维专业级的，每有一项得1分，本项最高得3分。</w:t>
      </w:r>
      <w:r/>
    </w:p>
    <w:p>
      <w:pPr>
        <w:pStyle w:val="88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3.项目技术负责人（3分）</w:t>
      </w:r>
      <w:r/>
    </w:p>
    <w:p>
      <w:pPr>
        <w:pStyle w:val="88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本项目服务团队中的项目技术负责人具有：人社部门颁发的信息类专业中级职称证书得1分；人社部门颁发的信息类专业副高级职称证书得2分；人社部门颁发的信息类专业正高级职称证书得3分，本项最高得3分。</w:t>
      </w:r>
      <w:r/>
    </w:p>
    <w:p>
      <w:pPr>
        <w:pStyle w:val="88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4.团队成员配置（除项目经理、项目安全负责人、项目技术负责人外）（4分）</w:t>
      </w:r>
      <w:r/>
    </w:p>
    <w:p>
      <w:pPr>
        <w:pStyle w:val="88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拟投入服务团队中有网络工程师证书的得1分；有人社部门颁发的信息类专业中级及以上职称证书的得1分，有软件设计师证书的得1分，本项最高得4分。</w:t>
      </w:r>
      <w:r/>
    </w:p>
    <w:p>
      <w:pPr>
        <w:pStyle w:val="88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以上1-4项响应文件中需提供人员有效证书复印件（如存在一人多证情形，除项目经理、项目安全负责人、项目技术负责人外不重复计分）、不少于近3个月响应单位为其缴纳的社保证明复印件，未提供证明材料不得分。</w:t>
      </w:r>
      <w:r/>
    </w:p>
    <w:p>
      <w:pPr>
        <w:pStyle w:val="88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四</w:t>
      </w:r>
      <w:r>
        <w:rPr>
          <w:rFonts w:hint="eastAsia" w:ascii="宋体" w:hAnsi="宋体" w:eastAsia="宋体" w:cs="宋体"/>
          <w:color w:val="000000"/>
          <w:sz w:val="24"/>
          <w:szCs w:val="24"/>
        </w:rPr>
        <w:t xml:space="preserve">）综合实力（9分）</w:t>
      </w:r>
      <w:r/>
    </w:p>
    <w:p>
      <w:pPr>
        <w:pStyle w:val="88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1.响应单位具有有效期内的信息安全管理体系认证证书、信息技术服务管理体系认证证书、质量管理体系认证证书，每提供一个证书得1分，本项最高得3分；</w:t>
      </w:r>
      <w:r/>
    </w:p>
    <w:p>
      <w:pPr>
        <w:pStyle w:val="88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2.响应单位</w:t>
      </w:r>
      <w:r>
        <w:rPr>
          <w:rFonts w:hint="eastAsia" w:ascii="宋体" w:hAnsi="宋体" w:eastAsia="宋体" w:cs="宋体"/>
          <w:color w:val="000000"/>
          <w:sz w:val="24"/>
          <w:szCs w:val="24"/>
          <w:lang w:val="zh-CN"/>
        </w:rPr>
        <w:t xml:space="preserve">具有</w:t>
      </w:r>
      <w:r>
        <w:rPr>
          <w:rFonts w:hint="eastAsia" w:ascii="宋体" w:hAnsi="宋体" w:eastAsia="宋体" w:cs="宋体"/>
          <w:color w:val="000000"/>
          <w:sz w:val="24"/>
          <w:szCs w:val="24"/>
        </w:rPr>
        <w:t xml:space="preserve">有效期内的ITSS信息技术服务运行维护符合性二级及以上证书的得2分，</w:t>
      </w:r>
      <w:r>
        <w:rPr>
          <w:rFonts w:hint="eastAsia" w:ascii="宋体" w:hAnsi="宋体" w:eastAsia="宋体" w:cs="宋体"/>
          <w:color w:val="000000"/>
          <w:sz w:val="24"/>
          <w:szCs w:val="24"/>
          <w:lang w:val="zh-CN"/>
        </w:rPr>
        <w:t xml:space="preserve">具有</w:t>
      </w:r>
      <w:r>
        <w:rPr>
          <w:rFonts w:hint="eastAsia" w:ascii="宋体" w:hAnsi="宋体" w:eastAsia="宋体" w:cs="宋体"/>
          <w:color w:val="000000"/>
          <w:sz w:val="24"/>
          <w:szCs w:val="24"/>
        </w:rPr>
        <w:t xml:space="preserve">有效期内的ITSS信息技术服务运行维护符合性三级证书的得1分，本项最高得2分。</w:t>
      </w:r>
      <w:r/>
    </w:p>
    <w:p>
      <w:pPr>
        <w:pStyle w:val="88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3.响应单位</w:t>
      </w:r>
      <w:r>
        <w:rPr>
          <w:rFonts w:hint="eastAsia" w:ascii="宋体" w:hAnsi="宋体" w:eastAsia="宋体" w:cs="宋体"/>
          <w:color w:val="000000"/>
          <w:sz w:val="24"/>
          <w:szCs w:val="24"/>
          <w:lang w:val="zh-CN"/>
        </w:rPr>
        <w:t xml:space="preserve">具有</w:t>
      </w:r>
      <w:r>
        <w:rPr>
          <w:rFonts w:hint="eastAsia" w:ascii="宋体" w:hAnsi="宋体" w:eastAsia="宋体" w:cs="宋体"/>
          <w:color w:val="000000"/>
          <w:sz w:val="24"/>
          <w:szCs w:val="24"/>
        </w:rPr>
        <w:t xml:space="preserve">有效期内的信息安全服务资质认证证书－信息系统安全运维服务二级及以上证书的得2分，</w:t>
      </w:r>
      <w:r>
        <w:rPr>
          <w:rFonts w:hint="eastAsia" w:ascii="宋体" w:hAnsi="宋体" w:eastAsia="宋体" w:cs="宋体"/>
          <w:color w:val="000000"/>
          <w:sz w:val="24"/>
          <w:szCs w:val="24"/>
          <w:lang w:val="zh-CN"/>
        </w:rPr>
        <w:t xml:space="preserve">具有</w:t>
      </w:r>
      <w:r>
        <w:rPr>
          <w:rFonts w:hint="eastAsia" w:ascii="宋体" w:hAnsi="宋体" w:eastAsia="宋体" w:cs="宋体"/>
          <w:color w:val="000000"/>
          <w:sz w:val="24"/>
          <w:szCs w:val="24"/>
        </w:rPr>
        <w:t xml:space="preserve">有效期内的信息安全服务资质认证证书－信息系统安全运维服务三级证书的得1分，本项最高得2分。</w:t>
      </w:r>
      <w:r/>
    </w:p>
    <w:p>
      <w:pPr>
        <w:pStyle w:val="88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4.响应单位</w:t>
      </w:r>
      <w:r>
        <w:rPr>
          <w:rFonts w:hint="eastAsia" w:ascii="宋体" w:hAnsi="宋体" w:eastAsia="宋体" w:cs="宋体"/>
          <w:color w:val="000000"/>
          <w:sz w:val="24"/>
          <w:szCs w:val="24"/>
          <w:lang w:val="zh-CN"/>
        </w:rPr>
        <w:t xml:space="preserve">具有</w:t>
      </w:r>
      <w:r>
        <w:rPr>
          <w:rFonts w:hint="eastAsia" w:ascii="宋体" w:hAnsi="宋体" w:eastAsia="宋体" w:cs="宋体"/>
          <w:color w:val="000000"/>
          <w:sz w:val="24"/>
          <w:szCs w:val="24"/>
        </w:rPr>
        <w:t xml:space="preserve">CMMI软件能力成熟度模型五级的得2分，四级及以下的得1分，本项最高得2分。</w:t>
      </w:r>
      <w:r/>
    </w:p>
    <w:p>
      <w:pPr>
        <w:pStyle w:val="88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（注：响应文件中提供上述1-4证书的复印件并加盖响应单位公章或网上发文完整截图并加盖响应单位公章，不提供相关证明不得分。）</w:t>
      </w:r>
      <w:r/>
    </w:p>
    <w:p>
      <w:pPr>
        <w:pStyle w:val="88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五</w:t>
      </w:r>
      <w:r>
        <w:rPr>
          <w:rFonts w:hint="eastAsia" w:ascii="宋体" w:hAnsi="宋体" w:eastAsia="宋体" w:cs="宋体"/>
          <w:color w:val="000000"/>
          <w:sz w:val="24"/>
          <w:szCs w:val="24"/>
        </w:rPr>
        <w:t xml:space="preserve">）类似业绩（2分）</w:t>
      </w:r>
      <w:r/>
    </w:p>
    <w:p>
      <w:pPr>
        <w:pStyle w:val="88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响应单位自2023年1月1日（以合同签订日期为准）以来具有与本项目服务内容类似的项目业绩的合同，每提供一份合同得1分，最高得2分。</w:t>
      </w:r>
      <w:r/>
    </w:p>
    <w:p>
      <w:pPr>
        <w:pStyle w:val="88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（注：响应文件中需提供合同复印件并加盖响应单位公章，不提供相关证明不得分。）</w:t>
      </w:r>
      <w:r/>
    </w:p>
    <w:p>
      <w:pPr>
        <w:pStyle w:val="880"/>
        <w:jc w:val="right"/>
        <w:rPr>
          <w:rFonts w:hint="eastAsia" w:ascii="宋体" w:hAnsi="宋体" w:eastAsia="宋体"/>
          <w:b/>
          <w:color w:val="000000"/>
          <w:sz w:val="24"/>
          <w:szCs w:val="24"/>
        </w:rPr>
      </w:pPr>
      <w:r>
        <w:rPr>
          <w:rFonts w:hint="eastAsia" w:ascii="宋体" w:hAnsi="宋体" w:eastAsia="宋体"/>
          <w:b/>
          <w:color w:val="000000"/>
          <w:sz w:val="24"/>
          <w:szCs w:val="24"/>
        </w:rPr>
      </w:r>
      <w:r/>
    </w:p>
    <w:p>
      <w:pPr>
        <w:pStyle w:val="880"/>
        <w:jc w:val="right"/>
        <w:rPr>
          <w:rFonts w:hint="eastAsia" w:ascii="宋体" w:hAnsi="宋体" w:eastAsia="宋体"/>
          <w:b/>
          <w:color w:val="000000"/>
          <w:sz w:val="24"/>
          <w:szCs w:val="24"/>
        </w:rPr>
      </w:pPr>
      <w:r>
        <w:rPr>
          <w:rFonts w:hint="eastAsia" w:ascii="宋体" w:hAnsi="宋体" w:eastAsia="宋体"/>
          <w:b/>
          <w:color w:val="000000"/>
          <w:sz w:val="24"/>
          <w:szCs w:val="24"/>
        </w:rPr>
        <w:t xml:space="preserve">（全文完）</w:t>
      </w:r>
      <w:r/>
    </w:p>
    <w:sectPr>
      <w:footerReference w:type="default" r:id="rId13"/>
      <w:footerReference w:type="first" r:id="rId14"/>
      <w:footnotePr/>
      <w:endnotePr/>
      <w:type w:val="nextPage"/>
      <w:pgSz w:w="11906" w:h="16838" w:orient="portrait"/>
      <w:pgMar w:top="1134" w:right="1366" w:bottom="1134" w:left="1508" w:header="567" w:footer="675"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ans-serif">
    <w:panose1 w:val="020B0503020202020204"/>
  </w:font>
  <w:font w:name="Symbol">
    <w:panose1 w:val="05050102010706020507"/>
  </w:font>
  <w:font w:name="Wingdings">
    <w:panose1 w:val="05000000000000000000"/>
  </w:font>
  <w:font w:name="MingLiU">
    <w:panose1 w:val="02020500000000000000"/>
  </w:font>
  <w:font w:name="仿宋">
    <w:panose1 w:val="02010609060101010101"/>
  </w:font>
  <w:font w:name="等线 Light">
    <w:panose1 w:val="02010600030101010101"/>
  </w:font>
  <w:font w:name="Tahoma">
    <w:panose1 w:val="020B0604030504040204"/>
  </w:font>
  <w:font w:name="方正仿宋简体">
    <w:panose1 w:val="020B0503020202020204"/>
  </w:font>
  <w:font w:name="仿宋_GB2312">
    <w:panose1 w:val="02010609060101010101"/>
  </w:font>
  <w:font w:name="Verdana">
    <w:panose1 w:val="020B0604030504040204"/>
  </w:font>
  <w:font w:name="黑体">
    <w:panose1 w:val="02010609060101010101"/>
  </w:font>
  <w:font w:name="Tms Rmn">
    <w:panose1 w:val="020B0503020202020204"/>
  </w:font>
  <w:font w:name="华文细黑">
    <w:panose1 w:val="02010600040101010101"/>
  </w:font>
  <w:font w:name="Cambria">
    <w:panose1 w:val="02040503050406030204"/>
  </w:font>
  <w:font w:name="Courier New">
    <w:panose1 w:val="02070309020205020404"/>
  </w:font>
  <w:font w:name="楷体_GB2312">
    <w:panose1 w:val="02010609060101010101"/>
  </w:font>
  <w:font w:name="Calibri">
    <w:panose1 w:val="020F0502020204030204"/>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ind w:right="359" w:firstLine="342"/>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20"/>
                          </w:pPr>
                          <w:r>
                            <w:fldChar w:fldCharType="begin"/>
                          </w:r>
                          <w:r>
                            <w:instrText xml:space="preserve"> PAGE  \* MERGEFORMAT </w:instrText>
                          </w:r>
                          <w:r>
                            <w:fldChar w:fldCharType="separate"/>
                          </w:r>
                          <w:r>
                            <w:t xml:space="preserve">1</w:t>
                          </w:r>
                          <w:r>
                            <w:fldChar w:fldCharType="end"/>
                          </w:r>
                          <w:r/>
                        </w:p>
                        <w:p>
                          <w:pPr>
                            <w:pStyle w:val="88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20"/>
                    </w:pPr>
                    <w:r>
                      <w:fldChar w:fldCharType="begin"/>
                    </w:r>
                    <w:r>
                      <w:instrText xml:space="preserve"> PAGE  \* MERGEFORMAT </w:instrText>
                    </w:r>
                    <w:r>
                      <w:fldChar w:fldCharType="separate"/>
                    </w:r>
                    <w:r>
                      <w:t xml:space="preserve">1</w:t>
                    </w:r>
                    <w:r>
                      <w:fldChar w:fldCharType="end"/>
                    </w:r>
                    <w:r/>
                  </w:p>
                  <w:p>
                    <w:pPr>
                      <w:pStyle w:val="880"/>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ind w:right="360" w:firstLine="342"/>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20"/>
                          </w:pPr>
                          <w:r>
                            <w:fldChar w:fldCharType="begin"/>
                          </w:r>
                          <w:r>
                            <w:instrText xml:space="preserve"> PAGE  \* MERGEFORMAT </w:instrText>
                          </w:r>
                          <w:r>
                            <w:fldChar w:fldCharType="separate"/>
                          </w:r>
                          <w:r>
                            <w:t xml:space="preserve">1</w:t>
                          </w:r>
                          <w:r>
                            <w:fldChar w:fldCharType="end"/>
                          </w:r>
                          <w:r/>
                        </w:p>
                        <w:p>
                          <w:pPr>
                            <w:pStyle w:val="880"/>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20"/>
                    </w:pPr>
                    <w:r>
                      <w:fldChar w:fldCharType="begin"/>
                    </w:r>
                    <w:r>
                      <w:instrText xml:space="preserve"> PAGE  \* MERGEFORMAT </w:instrText>
                    </w:r>
                    <w:r>
                      <w:fldChar w:fldCharType="separate"/>
                    </w:r>
                    <w:r>
                      <w:t xml:space="preserve">1</w:t>
                    </w:r>
                    <w:r>
                      <w:fldChar w:fldCharType="end"/>
                    </w:r>
                    <w:r/>
                  </w:p>
                  <w:p>
                    <w:pPr>
                      <w:pStyle w:val="880"/>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67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72</w:t>
    </w:r>
    <w:r>
      <w:rPr>
        <w:b/>
        <w:sz w:val="24"/>
        <w:szCs w:val="24"/>
      </w:rPr>
      <w:fldChar w:fldCharType="end"/>
    </w:r>
    <w:r/>
  </w:p>
  <w:p>
    <w:pPr>
      <w:pStyle w:val="112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ind w:right="359" w:firstLine="342"/>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20"/>
                          </w:pPr>
                          <w:r>
                            <w:fldChar w:fldCharType="begin"/>
                          </w:r>
                          <w:r>
                            <w:instrText xml:space="preserve"> PAGE  \* MERGEFORMAT </w:instrText>
                          </w:r>
                          <w:r>
                            <w:fldChar w:fldCharType="separate"/>
                          </w:r>
                          <w:r>
                            <w:t xml:space="preserve">70</w:t>
                          </w:r>
                          <w:r>
                            <w:fldChar w:fldCharType="end"/>
                          </w:r>
                          <w:r/>
                        </w:p>
                        <w:p>
                          <w:pPr>
                            <w:pStyle w:val="880"/>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20"/>
                    </w:pPr>
                    <w:r>
                      <w:fldChar w:fldCharType="begin"/>
                    </w:r>
                    <w:r>
                      <w:instrText xml:space="preserve"> PAGE  \* MERGEFORMAT </w:instrText>
                    </w:r>
                    <w:r>
                      <w:fldChar w:fldCharType="separate"/>
                    </w:r>
                    <w:r>
                      <w:t xml:space="preserve">70</w:t>
                    </w:r>
                    <w:r>
                      <w:fldChar w:fldCharType="end"/>
                    </w:r>
                    <w:r/>
                  </w:p>
                  <w:p>
                    <w:pPr>
                      <w:pStyle w:val="880"/>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ind w:right="360" w:firstLine="342"/>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20"/>
                          </w:pPr>
                          <w:r>
                            <w:fldChar w:fldCharType="begin"/>
                          </w:r>
                          <w:r>
                            <w:instrText xml:space="preserve"> PAGE  \* MERGEFORMAT </w:instrText>
                          </w:r>
                          <w:r>
                            <w:fldChar w:fldCharType="separate"/>
                          </w:r>
                          <w:r>
                            <w:t xml:space="preserve">68</w:t>
                          </w:r>
                          <w:r>
                            <w:fldChar w:fldCharType="end"/>
                          </w:r>
                          <w:r/>
                        </w:p>
                        <w:p>
                          <w:pPr>
                            <w:pStyle w:val="880"/>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20"/>
                    </w:pPr>
                    <w:r>
                      <w:fldChar w:fldCharType="begin"/>
                    </w:r>
                    <w:r>
                      <w:instrText xml:space="preserve"> PAGE  \* MERGEFORMAT </w:instrText>
                    </w:r>
                    <w:r>
                      <w:fldChar w:fldCharType="separate"/>
                    </w:r>
                    <w:r>
                      <w:t xml:space="preserve">68</w:t>
                    </w:r>
                    <w:r>
                      <w:fldChar w:fldCharType="end"/>
                    </w:r>
                    <w:r/>
                  </w:p>
                  <w:p>
                    <w:pPr>
                      <w:pStyle w:val="88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rPr>
        <w:rFonts w:hint="eastAsia" w:ascii="宋体" w:hAnsi="宋体" w:cs="宋体"/>
      </w:rPr>
    </w:pPr>
    <w:r>
      <w:rPr>
        <w:rFonts w:hint="eastAsia" w:ascii="宋体" w:hAnsi="宋体" w:cs="宋体"/>
      </w:rPr>
      <w:t xml:space="preserve">政府采购文件                                     采购编号：JSZC-320500-ZDYX-C2026-0001</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pStyle w:val="88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center"/>
      <w:pPr>
        <w:pStyle w:val="880"/>
        <w:ind w:left="52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880"/>
        <w:tabs>
          <w:tab w:val="num" w:pos="312" w:leader="none"/>
        </w:tabs>
      </w:pPr>
    </w:lvl>
    <w:lvl w:ilvl="1">
      <w:start w:val="1"/>
      <w:numFmt w:val="bullet"/>
      <w:isLgl w:val="false"/>
      <w:suff w:val="tab"/>
      <w:lvlText w:val="o"/>
      <w:lvlJc w:val="left"/>
      <w:pPr>
        <w:pStyle w:val="880"/>
        <w:ind w:left="1440" w:hanging="360"/>
      </w:pPr>
      <w:rPr>
        <w:rFonts w:ascii="Courier New" w:hAnsi="Courier New" w:eastAsia="Courier New" w:cs="Courier New"/>
      </w:rPr>
    </w:lvl>
    <w:lvl w:ilvl="2">
      <w:start w:val="1"/>
      <w:numFmt w:val="bullet"/>
      <w:isLgl w:val="false"/>
      <w:suff w:val="tab"/>
      <w:lvlText w:val="§"/>
      <w:lvlJc w:val="left"/>
      <w:pPr>
        <w:pStyle w:val="880"/>
        <w:ind w:left="2160" w:hanging="360"/>
      </w:pPr>
      <w:rPr>
        <w:rFonts w:ascii="Wingdings" w:hAnsi="Wingdings" w:eastAsia="Wingdings" w:cs="Wingdings"/>
      </w:rPr>
    </w:lvl>
    <w:lvl w:ilvl="3">
      <w:start w:val="1"/>
      <w:numFmt w:val="bullet"/>
      <w:isLgl w:val="false"/>
      <w:suff w:val="tab"/>
      <w:lvlText w:val="·"/>
      <w:lvlJc w:val="left"/>
      <w:pPr>
        <w:pStyle w:val="880"/>
        <w:ind w:left="2880" w:hanging="360"/>
      </w:pPr>
      <w:rPr>
        <w:rFonts w:ascii="Symbol" w:hAnsi="Symbol" w:eastAsia="Symbol" w:cs="Symbol"/>
      </w:rPr>
    </w:lvl>
    <w:lvl w:ilvl="4">
      <w:start w:val="1"/>
      <w:numFmt w:val="bullet"/>
      <w:isLgl w:val="false"/>
      <w:suff w:val="tab"/>
      <w:lvlText w:val="o"/>
      <w:lvlJc w:val="left"/>
      <w:pPr>
        <w:pStyle w:val="880"/>
        <w:ind w:left="3600" w:hanging="360"/>
      </w:pPr>
      <w:rPr>
        <w:rFonts w:ascii="Courier New" w:hAnsi="Courier New" w:eastAsia="Courier New" w:cs="Courier New"/>
      </w:rPr>
    </w:lvl>
    <w:lvl w:ilvl="5">
      <w:start w:val="1"/>
      <w:numFmt w:val="bullet"/>
      <w:isLgl w:val="false"/>
      <w:suff w:val="tab"/>
      <w:lvlText w:val="§"/>
      <w:lvlJc w:val="left"/>
      <w:pPr>
        <w:pStyle w:val="880"/>
        <w:ind w:left="4320" w:hanging="360"/>
      </w:pPr>
      <w:rPr>
        <w:rFonts w:ascii="Wingdings" w:hAnsi="Wingdings" w:eastAsia="Wingdings" w:cs="Wingdings"/>
      </w:rPr>
    </w:lvl>
    <w:lvl w:ilvl="6">
      <w:start w:val="1"/>
      <w:numFmt w:val="bullet"/>
      <w:isLgl w:val="false"/>
      <w:suff w:val="tab"/>
      <w:lvlText w:val="·"/>
      <w:lvlJc w:val="left"/>
      <w:pPr>
        <w:pStyle w:val="880"/>
        <w:ind w:left="5040" w:hanging="360"/>
      </w:pPr>
      <w:rPr>
        <w:rFonts w:ascii="Symbol" w:hAnsi="Symbol" w:eastAsia="Symbol" w:cs="Symbol"/>
      </w:rPr>
    </w:lvl>
    <w:lvl w:ilvl="7">
      <w:start w:val="1"/>
      <w:numFmt w:val="bullet"/>
      <w:isLgl w:val="false"/>
      <w:suff w:val="tab"/>
      <w:lvlText w:val="o"/>
      <w:lvlJc w:val="left"/>
      <w:pPr>
        <w:pStyle w:val="880"/>
        <w:ind w:left="5760" w:hanging="360"/>
      </w:pPr>
      <w:rPr>
        <w:rFonts w:ascii="Courier New" w:hAnsi="Courier New" w:eastAsia="Courier New" w:cs="Courier New"/>
      </w:rPr>
    </w:lvl>
    <w:lvl w:ilvl="8">
      <w:start w:val="1"/>
      <w:numFmt w:val="bullet"/>
      <w:isLgl w:val="false"/>
      <w:suff w:val="tab"/>
      <w:lvlText w:val="§"/>
      <w:lvlJc w:val="left"/>
      <w:pPr>
        <w:pStyle w:val="880"/>
        <w:ind w:left="6480" w:hanging="360"/>
      </w:pPr>
      <w:rPr>
        <w:rFonts w:ascii="Wingdings" w:hAnsi="Wingdings" w:eastAsia="Wingdings" w:cs="Wingdings"/>
      </w:rPr>
    </w:lvl>
  </w:abstractNum>
  <w:abstractNum w:abstractNumId="3">
    <w:multiLevelType w:val="hybridMultilevel"/>
    <w:lvl w:ilvl="0">
      <w:start w:val="9"/>
      <w:numFmt w:val="decimal"/>
      <w:isLgl w:val="false"/>
      <w:suff w:val="nothing"/>
      <w:lvlText w:val="（%1）"/>
      <w:lvlJc w:val="left"/>
      <w:pPr>
        <w:pStyle w:val="8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9">
    <w:name w:val="Heading 1"/>
    <w:basedOn w:val="880"/>
    <w:next w:val="880"/>
    <w:link w:val="830"/>
    <w:uiPriority w:val="9"/>
    <w:qFormat/>
    <w:pPr>
      <w:keepLines/>
      <w:keepNext/>
      <w:spacing w:before="480" w:after="200"/>
      <w:outlineLvl w:val="0"/>
    </w:pPr>
    <w:rPr>
      <w:rFonts w:ascii="Arial" w:hAnsi="Arial" w:eastAsia="Arial" w:cs="Arial"/>
      <w:sz w:val="40"/>
      <w:szCs w:val="40"/>
    </w:rPr>
  </w:style>
  <w:style w:type="character" w:styleId="830">
    <w:name w:val="Heading 1 Char"/>
    <w:link w:val="829"/>
    <w:uiPriority w:val="9"/>
    <w:rPr>
      <w:rFonts w:ascii="Arial" w:hAnsi="Arial" w:eastAsia="Arial" w:cs="Arial"/>
      <w:sz w:val="40"/>
      <w:szCs w:val="40"/>
    </w:rPr>
  </w:style>
  <w:style w:type="paragraph" w:styleId="831">
    <w:name w:val="Heading 2"/>
    <w:basedOn w:val="880"/>
    <w:next w:val="880"/>
    <w:link w:val="832"/>
    <w:uiPriority w:val="9"/>
    <w:unhideWhenUsed/>
    <w:qFormat/>
    <w:pPr>
      <w:keepLines/>
      <w:keepNext/>
      <w:spacing w:before="360" w:after="200"/>
      <w:outlineLvl w:val="1"/>
    </w:pPr>
    <w:rPr>
      <w:rFonts w:ascii="Arial" w:hAnsi="Arial" w:eastAsia="Arial" w:cs="Arial"/>
      <w:sz w:val="34"/>
    </w:rPr>
  </w:style>
  <w:style w:type="character" w:styleId="832">
    <w:name w:val="Heading 2 Char"/>
    <w:link w:val="831"/>
    <w:uiPriority w:val="9"/>
    <w:rPr>
      <w:rFonts w:ascii="Arial" w:hAnsi="Arial" w:eastAsia="Arial" w:cs="Arial"/>
      <w:sz w:val="34"/>
    </w:rPr>
  </w:style>
  <w:style w:type="paragraph" w:styleId="833">
    <w:name w:val="Heading 3"/>
    <w:basedOn w:val="880"/>
    <w:next w:val="880"/>
    <w:link w:val="834"/>
    <w:uiPriority w:val="9"/>
    <w:unhideWhenUsed/>
    <w:qFormat/>
    <w:pPr>
      <w:keepLines/>
      <w:keepNext/>
      <w:spacing w:before="320" w:after="200"/>
      <w:outlineLvl w:val="2"/>
    </w:pPr>
    <w:rPr>
      <w:rFonts w:ascii="Arial" w:hAnsi="Arial" w:eastAsia="Arial" w:cs="Arial"/>
      <w:sz w:val="30"/>
      <w:szCs w:val="30"/>
    </w:rPr>
  </w:style>
  <w:style w:type="character" w:styleId="834">
    <w:name w:val="Heading 3 Char"/>
    <w:link w:val="833"/>
    <w:uiPriority w:val="9"/>
    <w:rPr>
      <w:rFonts w:ascii="Arial" w:hAnsi="Arial" w:eastAsia="Arial" w:cs="Arial"/>
      <w:sz w:val="30"/>
      <w:szCs w:val="30"/>
    </w:rPr>
  </w:style>
  <w:style w:type="paragraph" w:styleId="835">
    <w:name w:val="Heading 4"/>
    <w:basedOn w:val="880"/>
    <w:next w:val="880"/>
    <w:link w:val="836"/>
    <w:uiPriority w:val="9"/>
    <w:unhideWhenUsed/>
    <w:qFormat/>
    <w:pPr>
      <w:keepLines/>
      <w:keepNext/>
      <w:spacing w:before="320" w:after="200"/>
      <w:outlineLvl w:val="3"/>
    </w:pPr>
    <w:rPr>
      <w:rFonts w:ascii="Arial" w:hAnsi="Arial" w:eastAsia="Arial" w:cs="Arial"/>
      <w:b/>
      <w:bCs/>
      <w:sz w:val="26"/>
      <w:szCs w:val="26"/>
    </w:rPr>
  </w:style>
  <w:style w:type="character" w:styleId="836">
    <w:name w:val="Heading 4 Char"/>
    <w:link w:val="835"/>
    <w:uiPriority w:val="9"/>
    <w:rPr>
      <w:rFonts w:ascii="Arial" w:hAnsi="Arial" w:eastAsia="Arial" w:cs="Arial"/>
      <w:b/>
      <w:bCs/>
      <w:sz w:val="26"/>
      <w:szCs w:val="26"/>
    </w:rPr>
  </w:style>
  <w:style w:type="paragraph" w:styleId="837">
    <w:name w:val="Heading 5"/>
    <w:basedOn w:val="880"/>
    <w:next w:val="880"/>
    <w:link w:val="838"/>
    <w:uiPriority w:val="9"/>
    <w:unhideWhenUsed/>
    <w:qFormat/>
    <w:pPr>
      <w:keepLines/>
      <w:keepNext/>
      <w:spacing w:before="320" w:after="200"/>
      <w:outlineLvl w:val="4"/>
    </w:pPr>
    <w:rPr>
      <w:rFonts w:ascii="Arial" w:hAnsi="Arial" w:eastAsia="Arial" w:cs="Arial"/>
      <w:b/>
      <w:bCs/>
      <w:sz w:val="24"/>
      <w:szCs w:val="24"/>
    </w:rPr>
  </w:style>
  <w:style w:type="character" w:styleId="838">
    <w:name w:val="Heading 5 Char"/>
    <w:link w:val="837"/>
    <w:uiPriority w:val="9"/>
    <w:rPr>
      <w:rFonts w:ascii="Arial" w:hAnsi="Arial" w:eastAsia="Arial" w:cs="Arial"/>
      <w:b/>
      <w:bCs/>
      <w:sz w:val="24"/>
      <w:szCs w:val="24"/>
    </w:rPr>
  </w:style>
  <w:style w:type="paragraph" w:styleId="839">
    <w:name w:val="Heading 6"/>
    <w:basedOn w:val="880"/>
    <w:next w:val="880"/>
    <w:link w:val="840"/>
    <w:uiPriority w:val="9"/>
    <w:unhideWhenUsed/>
    <w:qFormat/>
    <w:pPr>
      <w:keepLines/>
      <w:keepNext/>
      <w:spacing w:before="320" w:after="200"/>
      <w:outlineLvl w:val="5"/>
    </w:pPr>
    <w:rPr>
      <w:rFonts w:ascii="Arial" w:hAnsi="Arial" w:eastAsia="Arial" w:cs="Arial"/>
      <w:b/>
      <w:bCs/>
      <w:sz w:val="22"/>
      <w:szCs w:val="22"/>
    </w:rPr>
  </w:style>
  <w:style w:type="character" w:styleId="840">
    <w:name w:val="Heading 6 Char"/>
    <w:link w:val="839"/>
    <w:uiPriority w:val="9"/>
    <w:rPr>
      <w:rFonts w:ascii="Arial" w:hAnsi="Arial" w:eastAsia="Arial" w:cs="Arial"/>
      <w:b/>
      <w:bCs/>
      <w:sz w:val="22"/>
      <w:szCs w:val="22"/>
    </w:rPr>
  </w:style>
  <w:style w:type="paragraph" w:styleId="841">
    <w:name w:val="Heading 7"/>
    <w:basedOn w:val="880"/>
    <w:next w:val="880"/>
    <w:link w:val="842"/>
    <w:uiPriority w:val="9"/>
    <w:unhideWhenUsed/>
    <w:qFormat/>
    <w:pPr>
      <w:keepLines/>
      <w:keepNext/>
      <w:spacing w:before="320" w:after="200"/>
      <w:outlineLvl w:val="6"/>
    </w:pPr>
    <w:rPr>
      <w:rFonts w:ascii="Arial" w:hAnsi="Arial" w:eastAsia="Arial" w:cs="Arial"/>
      <w:b/>
      <w:bCs/>
      <w:i/>
      <w:iCs/>
      <w:sz w:val="22"/>
      <w:szCs w:val="22"/>
    </w:rPr>
  </w:style>
  <w:style w:type="character" w:styleId="842">
    <w:name w:val="Heading 7 Char"/>
    <w:link w:val="841"/>
    <w:uiPriority w:val="9"/>
    <w:rPr>
      <w:rFonts w:ascii="Arial" w:hAnsi="Arial" w:eastAsia="Arial" w:cs="Arial"/>
      <w:b/>
      <w:bCs/>
      <w:i/>
      <w:iCs/>
      <w:sz w:val="22"/>
      <w:szCs w:val="22"/>
    </w:rPr>
  </w:style>
  <w:style w:type="paragraph" w:styleId="843">
    <w:name w:val="Heading 8"/>
    <w:basedOn w:val="880"/>
    <w:next w:val="880"/>
    <w:link w:val="844"/>
    <w:uiPriority w:val="9"/>
    <w:unhideWhenUsed/>
    <w:qFormat/>
    <w:pPr>
      <w:keepLines/>
      <w:keepNext/>
      <w:spacing w:before="320" w:after="200"/>
      <w:outlineLvl w:val="7"/>
    </w:pPr>
    <w:rPr>
      <w:rFonts w:ascii="Arial" w:hAnsi="Arial" w:eastAsia="Arial" w:cs="Arial"/>
      <w:i/>
      <w:iCs/>
      <w:sz w:val="22"/>
      <w:szCs w:val="22"/>
    </w:rPr>
  </w:style>
  <w:style w:type="character" w:styleId="844">
    <w:name w:val="Heading 8 Char"/>
    <w:link w:val="843"/>
    <w:uiPriority w:val="9"/>
    <w:rPr>
      <w:rFonts w:ascii="Arial" w:hAnsi="Arial" w:eastAsia="Arial" w:cs="Arial"/>
      <w:i/>
      <w:iCs/>
      <w:sz w:val="22"/>
      <w:szCs w:val="22"/>
    </w:rPr>
  </w:style>
  <w:style w:type="paragraph" w:styleId="845">
    <w:name w:val="Heading 9"/>
    <w:basedOn w:val="880"/>
    <w:next w:val="880"/>
    <w:link w:val="846"/>
    <w:uiPriority w:val="9"/>
    <w:unhideWhenUsed/>
    <w:qFormat/>
    <w:pPr>
      <w:keepLines/>
      <w:keepNext/>
      <w:spacing w:before="320" w:after="200"/>
      <w:outlineLvl w:val="8"/>
    </w:pPr>
    <w:rPr>
      <w:rFonts w:ascii="Arial" w:hAnsi="Arial" w:eastAsia="Arial" w:cs="Arial"/>
      <w:i/>
      <w:iCs/>
      <w:sz w:val="21"/>
      <w:szCs w:val="21"/>
    </w:rPr>
  </w:style>
  <w:style w:type="character" w:styleId="846">
    <w:name w:val="Heading 9 Char"/>
    <w:link w:val="845"/>
    <w:uiPriority w:val="9"/>
    <w:rPr>
      <w:rFonts w:ascii="Arial" w:hAnsi="Arial" w:eastAsia="Arial" w:cs="Arial"/>
      <w:i/>
      <w:iCs/>
      <w:sz w:val="21"/>
      <w:szCs w:val="21"/>
    </w:rPr>
  </w:style>
  <w:style w:type="paragraph" w:styleId="847">
    <w:name w:val="List Paragraph"/>
    <w:basedOn w:val="880"/>
    <w:uiPriority w:val="34"/>
    <w:qFormat/>
    <w:pPr>
      <w:contextualSpacing/>
      <w:ind w:left="720"/>
    </w:pPr>
  </w:style>
  <w:style w:type="paragraph" w:styleId="848">
    <w:name w:val="No Spacing"/>
    <w:uiPriority w:val="1"/>
    <w:qFormat/>
    <w:pPr>
      <w:spacing w:before="0" w:after="0" w:line="240" w:lineRule="auto"/>
    </w:pPr>
  </w:style>
  <w:style w:type="paragraph" w:styleId="849">
    <w:name w:val="Title"/>
    <w:basedOn w:val="880"/>
    <w:next w:val="880"/>
    <w:link w:val="850"/>
    <w:uiPriority w:val="10"/>
    <w:qFormat/>
    <w:pPr>
      <w:contextualSpacing/>
      <w:spacing w:before="300" w:after="200"/>
    </w:pPr>
    <w:rPr>
      <w:sz w:val="48"/>
      <w:szCs w:val="48"/>
    </w:rPr>
  </w:style>
  <w:style w:type="character" w:styleId="850">
    <w:name w:val="Title Char"/>
    <w:link w:val="849"/>
    <w:uiPriority w:val="10"/>
    <w:rPr>
      <w:sz w:val="48"/>
      <w:szCs w:val="48"/>
    </w:rPr>
  </w:style>
  <w:style w:type="paragraph" w:styleId="851">
    <w:name w:val="Subtitle"/>
    <w:basedOn w:val="880"/>
    <w:next w:val="880"/>
    <w:link w:val="852"/>
    <w:uiPriority w:val="11"/>
    <w:qFormat/>
    <w:pPr>
      <w:spacing w:before="200" w:after="200"/>
    </w:pPr>
    <w:rPr>
      <w:sz w:val="24"/>
      <w:szCs w:val="24"/>
    </w:rPr>
  </w:style>
  <w:style w:type="character" w:styleId="852">
    <w:name w:val="Subtitle Char"/>
    <w:link w:val="851"/>
    <w:uiPriority w:val="11"/>
    <w:rPr>
      <w:sz w:val="24"/>
      <w:szCs w:val="24"/>
    </w:rPr>
  </w:style>
  <w:style w:type="paragraph" w:styleId="853">
    <w:name w:val="Quote"/>
    <w:basedOn w:val="880"/>
    <w:next w:val="880"/>
    <w:link w:val="854"/>
    <w:uiPriority w:val="29"/>
    <w:qFormat/>
    <w:pPr>
      <w:ind w:left="720" w:right="720"/>
    </w:pPr>
    <w:rPr>
      <w:i/>
    </w:rPr>
  </w:style>
  <w:style w:type="character" w:styleId="854">
    <w:name w:val="Quote Char"/>
    <w:link w:val="853"/>
    <w:uiPriority w:val="29"/>
    <w:rPr>
      <w:i/>
    </w:rPr>
  </w:style>
  <w:style w:type="paragraph" w:styleId="855">
    <w:name w:val="Intense Quote"/>
    <w:basedOn w:val="880"/>
    <w:next w:val="880"/>
    <w:link w:val="85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6">
    <w:name w:val="Intense Quote Char"/>
    <w:link w:val="855"/>
    <w:uiPriority w:val="30"/>
    <w:rPr>
      <w:i/>
    </w:rPr>
  </w:style>
  <w:style w:type="paragraph" w:styleId="857">
    <w:name w:val="Header"/>
    <w:basedOn w:val="880"/>
    <w:link w:val="858"/>
    <w:uiPriority w:val="99"/>
    <w:unhideWhenUsed/>
    <w:pPr>
      <w:spacing w:after="0" w:line="240" w:lineRule="auto"/>
      <w:tabs>
        <w:tab w:val="center" w:pos="7143" w:leader="none"/>
        <w:tab w:val="right" w:pos="14287" w:leader="none"/>
      </w:tabs>
    </w:pPr>
  </w:style>
  <w:style w:type="character" w:styleId="858">
    <w:name w:val="Header Char"/>
    <w:link w:val="857"/>
    <w:uiPriority w:val="99"/>
  </w:style>
  <w:style w:type="paragraph" w:styleId="859">
    <w:name w:val="Footer"/>
    <w:basedOn w:val="880"/>
    <w:link w:val="861"/>
    <w:uiPriority w:val="99"/>
    <w:unhideWhenUsed/>
    <w:pPr>
      <w:spacing w:after="0" w:line="240" w:lineRule="auto"/>
      <w:tabs>
        <w:tab w:val="center" w:pos="7143" w:leader="none"/>
        <w:tab w:val="right" w:pos="14287" w:leader="none"/>
      </w:tabs>
    </w:pPr>
  </w:style>
  <w:style w:type="paragraph" w:styleId="860">
    <w:name w:val="Caption"/>
    <w:basedOn w:val="880"/>
    <w:next w:val="880"/>
    <w:uiPriority w:val="35"/>
    <w:semiHidden/>
    <w:unhideWhenUsed/>
    <w:qFormat/>
    <w:pPr>
      <w:spacing w:line="276" w:lineRule="auto"/>
    </w:pPr>
    <w:rPr>
      <w:b/>
      <w:bCs/>
      <w:color w:val="4f81bd" w:themeColor="accent1"/>
      <w:sz w:val="18"/>
      <w:szCs w:val="18"/>
    </w:rPr>
  </w:style>
  <w:style w:type="character" w:styleId="861">
    <w:name w:val="Caption Char"/>
    <w:basedOn w:val="860"/>
    <w:link w:val="859"/>
    <w:uiPriority w:val="99"/>
  </w:style>
  <w:style w:type="table" w:styleId="86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3">
    <w:name w:val="Hyperlink"/>
    <w:uiPriority w:val="99"/>
    <w:unhideWhenUsed/>
    <w:rPr>
      <w:color w:val="0000ff" w:themeColor="hyperlink"/>
      <w:u w:val="single"/>
    </w:rPr>
  </w:style>
  <w:style w:type="paragraph" w:styleId="864">
    <w:name w:val="footnote text"/>
    <w:basedOn w:val="880"/>
    <w:link w:val="865"/>
    <w:uiPriority w:val="99"/>
    <w:semiHidden/>
    <w:unhideWhenUsed/>
    <w:pPr>
      <w:spacing w:after="40" w:line="240" w:lineRule="auto"/>
    </w:pPr>
    <w:rPr>
      <w:sz w:val="18"/>
    </w:rPr>
  </w:style>
  <w:style w:type="character" w:styleId="865">
    <w:name w:val="Footnote Text Char"/>
    <w:link w:val="864"/>
    <w:uiPriority w:val="99"/>
    <w:rPr>
      <w:sz w:val="18"/>
    </w:rPr>
  </w:style>
  <w:style w:type="character" w:styleId="866">
    <w:name w:val="footnote reference"/>
    <w:uiPriority w:val="99"/>
    <w:unhideWhenUsed/>
    <w:rPr>
      <w:vertAlign w:val="superscript"/>
    </w:rPr>
  </w:style>
  <w:style w:type="paragraph" w:styleId="867">
    <w:name w:val="endnote text"/>
    <w:basedOn w:val="880"/>
    <w:link w:val="868"/>
    <w:uiPriority w:val="99"/>
    <w:semiHidden/>
    <w:unhideWhenUsed/>
    <w:pPr>
      <w:spacing w:after="0" w:line="240" w:lineRule="auto"/>
    </w:pPr>
    <w:rPr>
      <w:sz w:val="20"/>
    </w:rPr>
  </w:style>
  <w:style w:type="character" w:styleId="868">
    <w:name w:val="Endnote Text Char"/>
    <w:link w:val="867"/>
    <w:uiPriority w:val="99"/>
    <w:rPr>
      <w:sz w:val="20"/>
    </w:rPr>
  </w:style>
  <w:style w:type="character" w:styleId="869">
    <w:name w:val="endnote reference"/>
    <w:uiPriority w:val="99"/>
    <w:semiHidden/>
    <w:unhideWhenUsed/>
    <w:rPr>
      <w:vertAlign w:val="superscript"/>
    </w:rPr>
  </w:style>
  <w:style w:type="paragraph" w:styleId="870">
    <w:name w:val="toc 1"/>
    <w:basedOn w:val="880"/>
    <w:next w:val="880"/>
    <w:uiPriority w:val="39"/>
    <w:unhideWhenUsed/>
    <w:pPr>
      <w:ind w:left="0" w:right="0" w:firstLine="0"/>
      <w:spacing w:after="57"/>
    </w:pPr>
  </w:style>
  <w:style w:type="paragraph" w:styleId="871">
    <w:name w:val="toc 2"/>
    <w:basedOn w:val="880"/>
    <w:next w:val="880"/>
    <w:uiPriority w:val="39"/>
    <w:unhideWhenUsed/>
    <w:pPr>
      <w:ind w:left="283" w:right="0" w:firstLine="0"/>
      <w:spacing w:after="57"/>
    </w:pPr>
  </w:style>
  <w:style w:type="paragraph" w:styleId="872">
    <w:name w:val="toc 3"/>
    <w:basedOn w:val="880"/>
    <w:next w:val="880"/>
    <w:uiPriority w:val="39"/>
    <w:unhideWhenUsed/>
    <w:pPr>
      <w:ind w:left="567" w:right="0" w:firstLine="0"/>
      <w:spacing w:after="57"/>
    </w:pPr>
  </w:style>
  <w:style w:type="paragraph" w:styleId="873">
    <w:name w:val="toc 4"/>
    <w:basedOn w:val="880"/>
    <w:next w:val="880"/>
    <w:uiPriority w:val="39"/>
    <w:unhideWhenUsed/>
    <w:pPr>
      <w:ind w:left="850" w:right="0" w:firstLine="0"/>
      <w:spacing w:after="57"/>
    </w:pPr>
  </w:style>
  <w:style w:type="paragraph" w:styleId="874">
    <w:name w:val="toc 5"/>
    <w:basedOn w:val="880"/>
    <w:next w:val="880"/>
    <w:uiPriority w:val="39"/>
    <w:unhideWhenUsed/>
    <w:pPr>
      <w:ind w:left="1134" w:right="0" w:firstLine="0"/>
      <w:spacing w:after="57"/>
    </w:pPr>
  </w:style>
  <w:style w:type="paragraph" w:styleId="875">
    <w:name w:val="toc 6"/>
    <w:basedOn w:val="880"/>
    <w:next w:val="880"/>
    <w:uiPriority w:val="39"/>
    <w:unhideWhenUsed/>
    <w:pPr>
      <w:ind w:left="1417" w:right="0" w:firstLine="0"/>
      <w:spacing w:after="57"/>
    </w:pPr>
  </w:style>
  <w:style w:type="paragraph" w:styleId="876">
    <w:name w:val="toc 7"/>
    <w:basedOn w:val="880"/>
    <w:next w:val="880"/>
    <w:uiPriority w:val="39"/>
    <w:unhideWhenUsed/>
    <w:pPr>
      <w:ind w:left="1701" w:right="0" w:firstLine="0"/>
      <w:spacing w:after="57"/>
    </w:pPr>
  </w:style>
  <w:style w:type="paragraph" w:styleId="877">
    <w:name w:val="toc 8"/>
    <w:basedOn w:val="880"/>
    <w:next w:val="880"/>
    <w:uiPriority w:val="39"/>
    <w:unhideWhenUsed/>
    <w:pPr>
      <w:ind w:left="1984" w:right="0" w:firstLine="0"/>
      <w:spacing w:after="57"/>
    </w:pPr>
  </w:style>
  <w:style w:type="paragraph" w:styleId="878">
    <w:name w:val="toc 9"/>
    <w:basedOn w:val="880"/>
    <w:next w:val="880"/>
    <w:uiPriority w:val="39"/>
    <w:unhideWhenUsed/>
    <w:pPr>
      <w:ind w:left="2268" w:right="0" w:firstLine="0"/>
      <w:spacing w:after="57"/>
    </w:pPr>
  </w:style>
  <w:style w:type="paragraph" w:styleId="879">
    <w:name w:val="table of figures"/>
    <w:basedOn w:val="880"/>
    <w:next w:val="880"/>
    <w:uiPriority w:val="99"/>
    <w:unhideWhenUsed/>
    <w:pPr>
      <w:spacing w:after="0" w:afterAutospacing="0"/>
    </w:pPr>
  </w:style>
  <w:style w:type="paragraph" w:styleId="880" w:default="1">
    <w:name w:val="Normal"/>
    <w:next w:val="893"/>
    <w:link w:val="880"/>
    <w:qFormat/>
    <w:pPr>
      <w:jc w:val="both"/>
      <w:widowControl w:val="off"/>
    </w:pPr>
    <w:rPr>
      <w:rFonts w:ascii="Calibri" w:hAnsi="Calibri" w:eastAsia="楷体_GB2312"/>
      <w:sz w:val="26"/>
      <w:lang w:val="en-US" w:eastAsia="zh-CN" w:bidi="ar-SA"/>
    </w:rPr>
  </w:style>
  <w:style w:type="paragraph" w:styleId="881">
    <w:name w:val="标题 1"/>
    <w:basedOn w:val="880"/>
    <w:next w:val="880"/>
    <w:link w:val="897"/>
    <w:uiPriority w:val="9"/>
    <w:qFormat/>
    <w:pPr>
      <w:keepLines/>
      <w:keepNext/>
      <w:spacing w:before="480" w:after="200"/>
      <w:outlineLvl w:val="0"/>
    </w:pPr>
    <w:rPr>
      <w:rFonts w:ascii="Arial" w:hAnsi="Arial" w:eastAsia="Arial"/>
      <w:sz w:val="40"/>
      <w:szCs w:val="40"/>
      <w:lang w:val="en-US" w:eastAsia="en-US"/>
    </w:rPr>
  </w:style>
  <w:style w:type="paragraph" w:styleId="882">
    <w:name w:val="标题 2"/>
    <w:basedOn w:val="880"/>
    <w:next w:val="880"/>
    <w:link w:val="898"/>
    <w:uiPriority w:val="9"/>
    <w:qFormat/>
    <w:pPr>
      <w:keepLines/>
      <w:keepNext/>
      <w:spacing w:before="360" w:after="200"/>
      <w:outlineLvl w:val="1"/>
    </w:pPr>
    <w:rPr>
      <w:rFonts w:ascii="Arial" w:hAnsi="Arial" w:eastAsia="Arial"/>
      <w:sz w:val="34"/>
      <w:lang w:val="en-US" w:eastAsia="en-US"/>
    </w:rPr>
  </w:style>
  <w:style w:type="paragraph" w:styleId="883">
    <w:name w:val="标题 3"/>
    <w:basedOn w:val="880"/>
    <w:next w:val="880"/>
    <w:link w:val="899"/>
    <w:uiPriority w:val="9"/>
    <w:qFormat/>
    <w:pPr>
      <w:keepLines/>
      <w:keepNext/>
      <w:spacing w:before="320" w:after="200"/>
      <w:outlineLvl w:val="2"/>
    </w:pPr>
    <w:rPr>
      <w:rFonts w:ascii="Arial" w:hAnsi="Arial" w:eastAsia="Arial"/>
      <w:sz w:val="30"/>
      <w:szCs w:val="30"/>
      <w:lang w:val="en-US" w:eastAsia="en-US"/>
    </w:rPr>
  </w:style>
  <w:style w:type="paragraph" w:styleId="884">
    <w:name w:val="标题 4"/>
    <w:basedOn w:val="880"/>
    <w:next w:val="880"/>
    <w:link w:val="900"/>
    <w:uiPriority w:val="9"/>
    <w:qFormat/>
    <w:pPr>
      <w:keepLines/>
      <w:keepNext/>
      <w:spacing w:before="320" w:after="200"/>
      <w:outlineLvl w:val="3"/>
    </w:pPr>
    <w:rPr>
      <w:rFonts w:ascii="Arial" w:hAnsi="Arial" w:eastAsia="Arial"/>
      <w:b/>
      <w:bCs/>
      <w:szCs w:val="26"/>
      <w:lang w:val="en-US" w:eastAsia="en-US"/>
    </w:rPr>
  </w:style>
  <w:style w:type="paragraph" w:styleId="885">
    <w:name w:val="标题 5"/>
    <w:basedOn w:val="880"/>
    <w:next w:val="880"/>
    <w:link w:val="901"/>
    <w:uiPriority w:val="9"/>
    <w:qFormat/>
    <w:pPr>
      <w:keepLines/>
      <w:keepNext/>
      <w:spacing w:before="320" w:after="200"/>
      <w:outlineLvl w:val="4"/>
    </w:pPr>
    <w:rPr>
      <w:rFonts w:ascii="Arial" w:hAnsi="Arial" w:eastAsia="Arial"/>
      <w:b/>
      <w:bCs/>
      <w:sz w:val="24"/>
      <w:szCs w:val="24"/>
      <w:lang w:val="en-US" w:eastAsia="en-US"/>
    </w:rPr>
  </w:style>
  <w:style w:type="paragraph" w:styleId="886">
    <w:name w:val="标题 6"/>
    <w:basedOn w:val="880"/>
    <w:next w:val="880"/>
    <w:link w:val="902"/>
    <w:uiPriority w:val="9"/>
    <w:qFormat/>
    <w:pPr>
      <w:keepLines/>
      <w:keepNext/>
      <w:spacing w:before="320" w:after="200"/>
      <w:outlineLvl w:val="5"/>
    </w:pPr>
    <w:rPr>
      <w:rFonts w:ascii="Arial" w:hAnsi="Arial" w:eastAsia="Arial"/>
      <w:b/>
      <w:bCs/>
      <w:sz w:val="22"/>
      <w:szCs w:val="22"/>
      <w:lang w:val="en-US" w:eastAsia="en-US"/>
    </w:rPr>
  </w:style>
  <w:style w:type="paragraph" w:styleId="887">
    <w:name w:val="标题 7"/>
    <w:basedOn w:val="880"/>
    <w:next w:val="880"/>
    <w:link w:val="903"/>
    <w:uiPriority w:val="9"/>
    <w:qFormat/>
    <w:pPr>
      <w:keepLines/>
      <w:keepNext/>
      <w:spacing w:before="320" w:after="200"/>
      <w:outlineLvl w:val="6"/>
    </w:pPr>
    <w:rPr>
      <w:rFonts w:ascii="Arial" w:hAnsi="Arial" w:eastAsia="Arial"/>
      <w:b/>
      <w:bCs/>
      <w:i/>
      <w:iCs/>
      <w:sz w:val="22"/>
      <w:szCs w:val="22"/>
      <w:lang w:val="en-US" w:eastAsia="en-US"/>
    </w:rPr>
  </w:style>
  <w:style w:type="paragraph" w:styleId="888">
    <w:name w:val="标题 8"/>
    <w:basedOn w:val="880"/>
    <w:next w:val="880"/>
    <w:link w:val="904"/>
    <w:uiPriority w:val="9"/>
    <w:qFormat/>
    <w:pPr>
      <w:keepLines/>
      <w:keepNext/>
      <w:spacing w:before="320" w:after="200"/>
      <w:outlineLvl w:val="7"/>
    </w:pPr>
    <w:rPr>
      <w:rFonts w:ascii="Arial" w:hAnsi="Arial" w:eastAsia="Arial"/>
      <w:i/>
      <w:iCs/>
      <w:sz w:val="22"/>
      <w:szCs w:val="22"/>
      <w:lang w:val="en-US" w:eastAsia="en-US"/>
    </w:rPr>
  </w:style>
  <w:style w:type="paragraph" w:styleId="889">
    <w:name w:val="标题 9"/>
    <w:basedOn w:val="880"/>
    <w:next w:val="880"/>
    <w:link w:val="905"/>
    <w:uiPriority w:val="9"/>
    <w:qFormat/>
    <w:pPr>
      <w:keepLines/>
      <w:keepNext/>
      <w:spacing w:before="320" w:after="200"/>
      <w:outlineLvl w:val="8"/>
    </w:pPr>
    <w:rPr>
      <w:rFonts w:ascii="Arial" w:hAnsi="Arial" w:eastAsia="Arial"/>
      <w:i/>
      <w:iCs/>
      <w:sz w:val="21"/>
      <w:szCs w:val="21"/>
      <w:lang w:val="en-US" w:eastAsia="en-US"/>
    </w:rPr>
  </w:style>
  <w:style w:type="character" w:styleId="890">
    <w:name w:val="默认段落字体"/>
    <w:next w:val="890"/>
    <w:link w:val="880"/>
    <w:uiPriority w:val="1"/>
    <w:unhideWhenUsed/>
    <w:qFormat/>
  </w:style>
  <w:style w:type="table" w:styleId="891">
    <w:name w:val="普通表格"/>
    <w:next w:val="891"/>
    <w:link w:val="880"/>
    <w:uiPriority w:val="99"/>
    <w:unhideWhenUsed/>
    <w:qFormat/>
    <w:tblPr/>
  </w:style>
  <w:style w:type="numbering" w:styleId="892">
    <w:name w:val="无列表"/>
    <w:next w:val="892"/>
    <w:link w:val="880"/>
    <w:uiPriority w:val="99"/>
    <w:semiHidden/>
    <w:unhideWhenUsed/>
  </w:style>
  <w:style w:type="paragraph" w:styleId="893">
    <w:name w:val="正文首行缩进 2"/>
    <w:basedOn w:val="894"/>
    <w:next w:val="893"/>
    <w:link w:val="880"/>
    <w:unhideWhenUsed/>
    <w:qFormat/>
    <w:pPr>
      <w:ind w:firstLine="420"/>
    </w:pPr>
  </w:style>
  <w:style w:type="paragraph" w:styleId="894">
    <w:name w:val="正文文本缩进"/>
    <w:basedOn w:val="895"/>
    <w:next w:val="880"/>
    <w:link w:val="880"/>
    <w:uiPriority w:val="99"/>
    <w:qFormat/>
    <w:pPr>
      <w:ind w:left="420" w:firstLine="1188"/>
      <w:spacing w:line="360" w:lineRule="exact"/>
    </w:pPr>
    <w:rPr>
      <w:rFonts w:ascii="Times New Roman" w:hAnsi="Times New Roman" w:cs="Times New Roman"/>
    </w:rPr>
  </w:style>
  <w:style w:type="paragraph" w:styleId="895">
    <w:name w:val="标题 11"/>
    <w:basedOn w:val="880"/>
    <w:next w:val="880"/>
    <w:link w:val="896"/>
    <w:qFormat/>
    <w:pPr>
      <w:keepLines/>
      <w:keepNext/>
      <w:spacing w:before="340" w:after="330" w:line="578" w:lineRule="auto"/>
      <w:outlineLvl w:val="0"/>
    </w:pPr>
    <w:rPr>
      <w:rFonts w:ascii="Times New Roman" w:hAnsi="Times New Roman"/>
      <w:b/>
      <w:sz w:val="44"/>
      <w:lang w:val="en-US" w:eastAsia="en-US"/>
    </w:rPr>
  </w:style>
  <w:style w:type="character" w:styleId="896">
    <w:name w:val="标题 1 Char"/>
    <w:next w:val="896"/>
    <w:link w:val="895"/>
    <w:qFormat/>
    <w:rPr>
      <w:rFonts w:ascii="Times New Roman" w:hAnsi="Times New Roman" w:eastAsia="楷体_GB2312" w:cs="Times New Roman"/>
      <w:b/>
      <w:sz w:val="44"/>
      <w:szCs w:val="20"/>
    </w:rPr>
  </w:style>
  <w:style w:type="character" w:styleId="897">
    <w:name w:val="标题 1 Char1"/>
    <w:next w:val="897"/>
    <w:link w:val="881"/>
    <w:uiPriority w:val="9"/>
    <w:qFormat/>
    <w:rPr>
      <w:rFonts w:ascii="Arial" w:hAnsi="Arial" w:eastAsia="Arial" w:cs="Arial"/>
      <w:sz w:val="40"/>
      <w:szCs w:val="40"/>
    </w:rPr>
  </w:style>
  <w:style w:type="character" w:styleId="898">
    <w:name w:val="标题 2 Char1"/>
    <w:next w:val="898"/>
    <w:link w:val="882"/>
    <w:uiPriority w:val="9"/>
    <w:qFormat/>
    <w:rPr>
      <w:rFonts w:ascii="Arial" w:hAnsi="Arial" w:eastAsia="Arial" w:cs="Arial"/>
      <w:sz w:val="34"/>
    </w:rPr>
  </w:style>
  <w:style w:type="character" w:styleId="899">
    <w:name w:val="标题 3 Char1"/>
    <w:next w:val="899"/>
    <w:link w:val="883"/>
    <w:uiPriority w:val="9"/>
    <w:qFormat/>
    <w:rPr>
      <w:rFonts w:ascii="Arial" w:hAnsi="Arial" w:eastAsia="Arial" w:cs="Arial"/>
      <w:sz w:val="30"/>
      <w:szCs w:val="30"/>
    </w:rPr>
  </w:style>
  <w:style w:type="character" w:styleId="900">
    <w:name w:val="标题 4 Char1"/>
    <w:next w:val="900"/>
    <w:link w:val="884"/>
    <w:uiPriority w:val="9"/>
    <w:qFormat/>
    <w:rPr>
      <w:rFonts w:ascii="Arial" w:hAnsi="Arial" w:eastAsia="Arial" w:cs="Arial"/>
      <w:b/>
      <w:bCs/>
      <w:sz w:val="26"/>
      <w:szCs w:val="26"/>
    </w:rPr>
  </w:style>
  <w:style w:type="character" w:styleId="901">
    <w:name w:val="标题 5 Char1"/>
    <w:next w:val="901"/>
    <w:link w:val="885"/>
    <w:uiPriority w:val="9"/>
    <w:qFormat/>
    <w:rPr>
      <w:rFonts w:ascii="Arial" w:hAnsi="Arial" w:eastAsia="Arial" w:cs="Arial"/>
      <w:b/>
      <w:bCs/>
      <w:sz w:val="24"/>
      <w:szCs w:val="24"/>
    </w:rPr>
  </w:style>
  <w:style w:type="character" w:styleId="902">
    <w:name w:val="标题 6 Char1"/>
    <w:next w:val="902"/>
    <w:link w:val="886"/>
    <w:uiPriority w:val="9"/>
    <w:qFormat/>
    <w:rPr>
      <w:rFonts w:ascii="Arial" w:hAnsi="Arial" w:eastAsia="Arial" w:cs="Arial"/>
      <w:b/>
      <w:bCs/>
      <w:sz w:val="22"/>
      <w:szCs w:val="22"/>
    </w:rPr>
  </w:style>
  <w:style w:type="character" w:styleId="903">
    <w:name w:val="标题 7 Char1"/>
    <w:next w:val="903"/>
    <w:link w:val="887"/>
    <w:uiPriority w:val="9"/>
    <w:qFormat/>
    <w:rPr>
      <w:rFonts w:ascii="Arial" w:hAnsi="Arial" w:eastAsia="Arial" w:cs="Arial"/>
      <w:b/>
      <w:bCs/>
      <w:i/>
      <w:iCs/>
      <w:sz w:val="22"/>
      <w:szCs w:val="22"/>
    </w:rPr>
  </w:style>
  <w:style w:type="character" w:styleId="904">
    <w:name w:val="标题 8 Char1"/>
    <w:next w:val="904"/>
    <w:link w:val="888"/>
    <w:uiPriority w:val="9"/>
    <w:qFormat/>
    <w:rPr>
      <w:rFonts w:ascii="Arial" w:hAnsi="Arial" w:eastAsia="Arial" w:cs="Arial"/>
      <w:i/>
      <w:iCs/>
      <w:sz w:val="22"/>
      <w:szCs w:val="22"/>
    </w:rPr>
  </w:style>
  <w:style w:type="character" w:styleId="905">
    <w:name w:val="标题 9 Char1"/>
    <w:next w:val="905"/>
    <w:link w:val="889"/>
    <w:uiPriority w:val="9"/>
    <w:qFormat/>
    <w:rPr>
      <w:rFonts w:ascii="Arial" w:hAnsi="Arial" w:eastAsia="Arial" w:cs="Arial"/>
      <w:i/>
      <w:iCs/>
      <w:sz w:val="21"/>
      <w:szCs w:val="21"/>
    </w:rPr>
  </w:style>
  <w:style w:type="paragraph" w:styleId="906">
    <w:name w:val="目录 7"/>
    <w:basedOn w:val="880"/>
    <w:next w:val="880"/>
    <w:link w:val="880"/>
    <w:uiPriority w:val="39"/>
    <w:unhideWhenUsed/>
    <w:qFormat/>
    <w:pPr>
      <w:ind w:left="1701" w:right="0" w:firstLine="0"/>
      <w:spacing w:after="57"/>
    </w:pPr>
  </w:style>
  <w:style w:type="paragraph" w:styleId="907">
    <w:name w:val="正文缩进"/>
    <w:basedOn w:val="880"/>
    <w:next w:val="880"/>
    <w:link w:val="908"/>
    <w:qFormat/>
    <w:pPr>
      <w:ind w:left="420" w:firstLine="4772"/>
      <w:widowControl/>
    </w:pPr>
    <w:rPr>
      <w:rFonts w:ascii="Times New Roman" w:hAnsi="Times New Roman"/>
      <w:sz w:val="24"/>
      <w:lang w:val="en-US" w:eastAsia="en-US"/>
    </w:rPr>
  </w:style>
  <w:style w:type="character" w:styleId="908">
    <w:name w:val="正文缩进 Char1"/>
    <w:next w:val="908"/>
    <w:link w:val="907"/>
    <w:qFormat/>
    <w:rPr>
      <w:rFonts w:ascii="Times New Roman" w:hAnsi="Times New Roman" w:eastAsia="楷体_GB2312" w:cs="Times New Roman"/>
      <w:sz w:val="24"/>
      <w:szCs w:val="20"/>
    </w:rPr>
  </w:style>
  <w:style w:type="paragraph" w:styleId="909">
    <w:name w:val="题注"/>
    <w:basedOn w:val="880"/>
    <w:next w:val="880"/>
    <w:link w:val="880"/>
    <w:uiPriority w:val="35"/>
    <w:qFormat/>
    <w:pPr>
      <w:spacing w:line="276" w:lineRule="auto"/>
    </w:pPr>
    <w:rPr>
      <w:b/>
      <w:bCs/>
      <w:color w:val="4f81bd"/>
      <w:sz w:val="18"/>
      <w:szCs w:val="18"/>
    </w:rPr>
  </w:style>
  <w:style w:type="paragraph" w:styleId="910">
    <w:name w:val="批注文字"/>
    <w:basedOn w:val="880"/>
    <w:next w:val="910"/>
    <w:link w:val="880"/>
    <w:uiPriority w:val="99"/>
    <w:unhideWhenUsed/>
    <w:qFormat/>
    <w:pPr>
      <w:jc w:val="left"/>
    </w:pPr>
  </w:style>
  <w:style w:type="paragraph" w:styleId="911">
    <w:name w:val="正文文本"/>
    <w:basedOn w:val="880"/>
    <w:next w:val="911"/>
    <w:link w:val="880"/>
    <w:qFormat/>
    <w:pPr>
      <w:ind w:left="0" w:firstLine="2560"/>
    </w:pPr>
  </w:style>
  <w:style w:type="paragraph" w:styleId="912">
    <w:name w:val="目录 5"/>
    <w:basedOn w:val="880"/>
    <w:next w:val="880"/>
    <w:link w:val="880"/>
    <w:uiPriority w:val="39"/>
    <w:unhideWhenUsed/>
    <w:qFormat/>
    <w:pPr>
      <w:ind w:left="1134" w:right="0" w:firstLine="0"/>
      <w:spacing w:after="57"/>
    </w:pPr>
  </w:style>
  <w:style w:type="paragraph" w:styleId="913">
    <w:name w:val="目录 3"/>
    <w:basedOn w:val="880"/>
    <w:next w:val="880"/>
    <w:link w:val="880"/>
    <w:uiPriority w:val="39"/>
    <w:unhideWhenUsed/>
    <w:qFormat/>
    <w:pPr>
      <w:ind w:left="567" w:right="0" w:firstLine="0"/>
      <w:spacing w:after="57"/>
    </w:pPr>
  </w:style>
  <w:style w:type="paragraph" w:styleId="914">
    <w:name w:val="纯文本"/>
    <w:basedOn w:val="880"/>
    <w:next w:val="914"/>
    <w:link w:val="880"/>
    <w:qFormat/>
    <w:rPr>
      <w:rFonts w:ascii="宋体" w:hAnsi="Courier New"/>
    </w:rPr>
  </w:style>
  <w:style w:type="paragraph" w:styleId="915">
    <w:name w:val="目录 8"/>
    <w:basedOn w:val="880"/>
    <w:next w:val="880"/>
    <w:link w:val="880"/>
    <w:uiPriority w:val="39"/>
    <w:unhideWhenUsed/>
    <w:qFormat/>
    <w:pPr>
      <w:ind w:left="1984" w:right="0" w:firstLine="0"/>
      <w:spacing w:after="57"/>
    </w:pPr>
  </w:style>
  <w:style w:type="paragraph" w:styleId="916">
    <w:name w:val="尾注文本"/>
    <w:basedOn w:val="880"/>
    <w:next w:val="916"/>
    <w:link w:val="917"/>
    <w:uiPriority w:val="99"/>
    <w:unhideWhenUsed/>
    <w:qFormat/>
    <w:pPr>
      <w:spacing w:after="0" w:line="240" w:lineRule="auto"/>
    </w:pPr>
    <w:rPr>
      <w:rFonts w:ascii="Times New Roman" w:hAnsi="Times New Roman" w:eastAsia="宋体"/>
      <w:sz w:val="20"/>
      <w:lang w:val="en-US" w:eastAsia="en-US"/>
    </w:rPr>
  </w:style>
  <w:style w:type="character" w:styleId="917">
    <w:name w:val="尾注文本 Char"/>
    <w:next w:val="917"/>
    <w:link w:val="916"/>
    <w:uiPriority w:val="99"/>
    <w:qFormat/>
    <w:rPr>
      <w:sz w:val="20"/>
    </w:rPr>
  </w:style>
  <w:style w:type="paragraph" w:styleId="918">
    <w:name w:val="批注框文本"/>
    <w:basedOn w:val="880"/>
    <w:next w:val="918"/>
    <w:link w:val="919"/>
    <w:uiPriority w:val="99"/>
    <w:unhideWhenUsed/>
    <w:rPr>
      <w:sz w:val="18"/>
      <w:szCs w:val="18"/>
      <w:lang w:val="en-US" w:eastAsia="en-US"/>
    </w:rPr>
  </w:style>
  <w:style w:type="character" w:styleId="919">
    <w:name w:val="批注框文本 Char1"/>
    <w:next w:val="919"/>
    <w:link w:val="918"/>
    <w:uiPriority w:val="99"/>
    <w:semiHidden/>
    <w:rPr>
      <w:rFonts w:ascii="Calibri" w:hAnsi="Calibri" w:eastAsia="楷体_GB2312"/>
      <w:sz w:val="18"/>
      <w:szCs w:val="18"/>
    </w:rPr>
  </w:style>
  <w:style w:type="paragraph" w:styleId="920">
    <w:name w:val="页脚"/>
    <w:basedOn w:val="880"/>
    <w:next w:val="920"/>
    <w:link w:val="921"/>
    <w:uiPriority w:val="99"/>
    <w:unhideWhenUsed/>
    <w:qFormat/>
    <w:pPr>
      <w:spacing w:after="0" w:line="240" w:lineRule="auto"/>
      <w:tabs>
        <w:tab w:val="center" w:pos="7143" w:leader="none"/>
        <w:tab w:val="right" w:pos="14287" w:leader="none"/>
      </w:tabs>
    </w:pPr>
  </w:style>
  <w:style w:type="character" w:styleId="921">
    <w:name w:val="页脚 Char1"/>
    <w:next w:val="921"/>
    <w:link w:val="920"/>
    <w:uiPriority w:val="99"/>
    <w:qFormat/>
  </w:style>
  <w:style w:type="paragraph" w:styleId="922">
    <w:name w:val="寄信人地址"/>
    <w:basedOn w:val="880"/>
    <w:next w:val="922"/>
    <w:link w:val="880"/>
    <w:qFormat/>
    <w:rPr>
      <w:rFonts w:ascii="Arial" w:hAnsi="Arial"/>
    </w:rPr>
  </w:style>
  <w:style w:type="paragraph" w:styleId="923">
    <w:name w:val="页眉"/>
    <w:basedOn w:val="880"/>
    <w:next w:val="923"/>
    <w:link w:val="924"/>
    <w:uiPriority w:val="99"/>
    <w:unhideWhenUsed/>
    <w:qFormat/>
    <w:pPr>
      <w:spacing w:after="0" w:line="240" w:lineRule="auto"/>
      <w:tabs>
        <w:tab w:val="center" w:pos="7143" w:leader="none"/>
        <w:tab w:val="right" w:pos="14287" w:leader="none"/>
      </w:tabs>
    </w:pPr>
  </w:style>
  <w:style w:type="character" w:styleId="924">
    <w:name w:val="页眉 Char1"/>
    <w:next w:val="924"/>
    <w:link w:val="923"/>
    <w:uiPriority w:val="99"/>
    <w:qFormat/>
  </w:style>
  <w:style w:type="paragraph" w:styleId="925">
    <w:name w:val="目录 1"/>
    <w:basedOn w:val="880"/>
    <w:next w:val="880"/>
    <w:link w:val="880"/>
    <w:uiPriority w:val="39"/>
    <w:unhideWhenUsed/>
    <w:qFormat/>
    <w:pPr>
      <w:ind w:left="0" w:right="0" w:firstLine="0"/>
      <w:spacing w:after="57"/>
    </w:pPr>
  </w:style>
  <w:style w:type="paragraph" w:styleId="926">
    <w:name w:val="目录 4"/>
    <w:basedOn w:val="880"/>
    <w:next w:val="880"/>
    <w:link w:val="880"/>
    <w:uiPriority w:val="39"/>
    <w:unhideWhenUsed/>
    <w:qFormat/>
    <w:pPr>
      <w:ind w:left="850" w:right="0" w:firstLine="0"/>
      <w:spacing w:after="57"/>
    </w:pPr>
  </w:style>
  <w:style w:type="paragraph" w:styleId="927">
    <w:name w:val="副标题"/>
    <w:basedOn w:val="880"/>
    <w:next w:val="880"/>
    <w:link w:val="928"/>
    <w:uiPriority w:val="11"/>
    <w:qFormat/>
    <w:pPr>
      <w:spacing w:before="200" w:after="200"/>
    </w:pPr>
    <w:rPr>
      <w:rFonts w:ascii="Times New Roman" w:hAnsi="Times New Roman" w:eastAsia="宋体"/>
      <w:sz w:val="24"/>
      <w:szCs w:val="24"/>
      <w:lang w:val="en-US" w:eastAsia="en-US"/>
    </w:rPr>
  </w:style>
  <w:style w:type="character" w:styleId="928">
    <w:name w:val="副标题 Char1"/>
    <w:next w:val="928"/>
    <w:link w:val="927"/>
    <w:uiPriority w:val="11"/>
    <w:qFormat/>
    <w:rPr>
      <w:sz w:val="24"/>
      <w:szCs w:val="24"/>
    </w:rPr>
  </w:style>
  <w:style w:type="paragraph" w:styleId="929">
    <w:name w:val="脚注文本"/>
    <w:basedOn w:val="880"/>
    <w:next w:val="929"/>
    <w:link w:val="930"/>
    <w:uiPriority w:val="99"/>
    <w:unhideWhenUsed/>
    <w:qFormat/>
    <w:pPr>
      <w:spacing w:after="40" w:line="240" w:lineRule="auto"/>
    </w:pPr>
    <w:rPr>
      <w:rFonts w:ascii="Times New Roman" w:hAnsi="Times New Roman" w:eastAsia="宋体"/>
      <w:sz w:val="18"/>
      <w:lang w:val="en-US" w:eastAsia="en-US"/>
    </w:rPr>
  </w:style>
  <w:style w:type="character" w:styleId="930">
    <w:name w:val="脚注文本 Char1"/>
    <w:next w:val="930"/>
    <w:link w:val="929"/>
    <w:uiPriority w:val="99"/>
    <w:qFormat/>
    <w:rPr>
      <w:sz w:val="18"/>
    </w:rPr>
  </w:style>
  <w:style w:type="paragraph" w:styleId="931">
    <w:name w:val="目录 6"/>
    <w:basedOn w:val="880"/>
    <w:next w:val="880"/>
    <w:link w:val="880"/>
    <w:uiPriority w:val="39"/>
    <w:unhideWhenUsed/>
    <w:qFormat/>
    <w:pPr>
      <w:ind w:left="1417" w:right="0" w:firstLine="0"/>
      <w:spacing w:after="57"/>
    </w:pPr>
  </w:style>
  <w:style w:type="paragraph" w:styleId="932">
    <w:name w:val="图表目录"/>
    <w:basedOn w:val="880"/>
    <w:next w:val="880"/>
    <w:link w:val="880"/>
    <w:uiPriority w:val="99"/>
    <w:unhideWhenUsed/>
    <w:qFormat/>
    <w:pPr>
      <w:spacing w:after="0" w:afterAutospacing="0"/>
    </w:pPr>
  </w:style>
  <w:style w:type="paragraph" w:styleId="933">
    <w:name w:val="目录 2"/>
    <w:basedOn w:val="880"/>
    <w:next w:val="880"/>
    <w:link w:val="880"/>
    <w:uiPriority w:val="39"/>
    <w:unhideWhenUsed/>
    <w:qFormat/>
    <w:pPr>
      <w:ind w:left="283" w:right="0" w:firstLine="0"/>
      <w:spacing w:after="57"/>
    </w:pPr>
  </w:style>
  <w:style w:type="paragraph" w:styleId="934">
    <w:name w:val="目录 9"/>
    <w:basedOn w:val="880"/>
    <w:next w:val="880"/>
    <w:link w:val="880"/>
    <w:uiPriority w:val="39"/>
    <w:unhideWhenUsed/>
    <w:qFormat/>
    <w:pPr>
      <w:ind w:left="2268" w:right="0" w:firstLine="0"/>
      <w:spacing w:after="57"/>
    </w:pPr>
  </w:style>
  <w:style w:type="paragraph" w:styleId="935">
    <w:name w:val="标题"/>
    <w:basedOn w:val="880"/>
    <w:next w:val="880"/>
    <w:link w:val="936"/>
    <w:uiPriority w:val="10"/>
    <w:qFormat/>
    <w:pPr>
      <w:contextualSpacing/>
      <w:spacing w:before="300" w:after="200"/>
    </w:pPr>
    <w:rPr>
      <w:rFonts w:ascii="Times New Roman" w:hAnsi="Times New Roman" w:eastAsia="宋体"/>
      <w:sz w:val="48"/>
      <w:szCs w:val="48"/>
      <w:lang w:val="en-US" w:eastAsia="en-US"/>
    </w:rPr>
  </w:style>
  <w:style w:type="character" w:styleId="936">
    <w:name w:val="标题 Char3"/>
    <w:next w:val="936"/>
    <w:link w:val="935"/>
    <w:uiPriority w:val="10"/>
    <w:qFormat/>
    <w:rPr>
      <w:sz w:val="48"/>
      <w:szCs w:val="48"/>
    </w:rPr>
  </w:style>
  <w:style w:type="table" w:styleId="937">
    <w:name w:val="网格型"/>
    <w:next w:val="937"/>
    <w:link w:val="880"/>
    <w:uiPriority w:val="59"/>
    <w:qFormat/>
    <w:rPr>
      <w:lang w:val="en-US" w:eastAsia="zh-CN" w:bidi="ar-SA"/>
    </w:rPr>
    <w:tblPr/>
  </w:style>
  <w:style w:type="character" w:styleId="938">
    <w:name w:val="尾注引用"/>
    <w:next w:val="938"/>
    <w:link w:val="880"/>
    <w:uiPriority w:val="99"/>
    <w:unhideWhenUsed/>
    <w:qFormat/>
    <w:rPr>
      <w:vertAlign w:val="superscript"/>
    </w:rPr>
  </w:style>
  <w:style w:type="character" w:styleId="939">
    <w:name w:val="页码"/>
    <w:next w:val="939"/>
    <w:link w:val="880"/>
  </w:style>
  <w:style w:type="character" w:styleId="940">
    <w:name w:val="已访问的超链接"/>
    <w:next w:val="940"/>
    <w:link w:val="880"/>
    <w:uiPriority w:val="99"/>
    <w:unhideWhenUsed/>
    <w:rPr>
      <w:color w:val="333333"/>
      <w:u w:val="none"/>
    </w:rPr>
  </w:style>
  <w:style w:type="character" w:styleId="941">
    <w:name w:val="强调"/>
    <w:next w:val="941"/>
    <w:link w:val="880"/>
    <w:uiPriority w:val="20"/>
    <w:qFormat/>
    <w:rPr>
      <w:i w:val="0"/>
      <w:iCs w:val="0"/>
    </w:rPr>
  </w:style>
  <w:style w:type="character" w:styleId="942">
    <w:name w:val="超链接"/>
    <w:next w:val="942"/>
    <w:link w:val="880"/>
    <w:uiPriority w:val="99"/>
    <w:unhideWhenUsed/>
    <w:qFormat/>
    <w:rPr>
      <w:color w:val="333333"/>
      <w:u w:val="none"/>
    </w:rPr>
  </w:style>
  <w:style w:type="character" w:styleId="943">
    <w:name w:val="脚注引用"/>
    <w:next w:val="943"/>
    <w:link w:val="880"/>
    <w:uiPriority w:val="99"/>
    <w:unhideWhenUsed/>
    <w:qFormat/>
    <w:rPr>
      <w:vertAlign w:val="superscript"/>
    </w:rPr>
  </w:style>
  <w:style w:type="paragraph" w:styleId="944">
    <w:name w:val="Heading41"/>
    <w:basedOn w:val="880"/>
    <w:next w:val="945"/>
    <w:link w:val="880"/>
    <w:qFormat/>
    <w:pPr>
      <w:keepLines/>
      <w:keepNext/>
      <w:spacing w:before="120" w:after="120"/>
    </w:pPr>
    <w:rPr>
      <w:rFonts w:ascii="Cambria" w:hAnsi="Cambria" w:eastAsia="华文细黑"/>
      <w:b/>
      <w:sz w:val="28"/>
    </w:rPr>
  </w:style>
  <w:style w:type="paragraph" w:styleId="945">
    <w:name w:val="NormalIndent1"/>
    <w:basedOn w:val="880"/>
    <w:next w:val="945"/>
    <w:link w:val="880"/>
    <w:qFormat/>
    <w:pPr>
      <w:ind w:firstLine="420"/>
    </w:pPr>
  </w:style>
  <w:style w:type="character" w:styleId="946">
    <w:name w:val="要点1"/>
    <w:next w:val="946"/>
    <w:link w:val="880"/>
    <w:qFormat/>
    <w:rPr>
      <w:b/>
      <w:bCs/>
    </w:rPr>
  </w:style>
  <w:style w:type="paragraph" w:styleId="947">
    <w:name w:val="标题 21"/>
    <w:basedOn w:val="880"/>
    <w:next w:val="880"/>
    <w:link w:val="948"/>
    <w:qFormat/>
    <w:pPr>
      <w:jc w:val="left"/>
      <w:keepLines/>
      <w:keepNext/>
      <w:outlineLvl w:val="1"/>
    </w:pPr>
    <w:rPr>
      <w:rFonts w:ascii="宋体" w:hAnsi="宋体"/>
      <w:b/>
      <w:lang w:val="en-US" w:eastAsia="en-US"/>
    </w:rPr>
  </w:style>
  <w:style w:type="character" w:styleId="948">
    <w:name w:val="标题 2 Char"/>
    <w:next w:val="948"/>
    <w:link w:val="947"/>
    <w:qFormat/>
    <w:rPr>
      <w:rFonts w:ascii="宋体" w:hAnsi="宋体" w:eastAsia="楷体_GB2312" w:cs="Times New Roman"/>
      <w:b/>
      <w:sz w:val="26"/>
      <w:szCs w:val="20"/>
    </w:rPr>
  </w:style>
  <w:style w:type="paragraph" w:styleId="949">
    <w:name w:val="列出段落"/>
    <w:basedOn w:val="880"/>
    <w:next w:val="949"/>
    <w:link w:val="880"/>
    <w:uiPriority w:val="34"/>
    <w:qFormat/>
    <w:pPr>
      <w:contextualSpacing/>
      <w:ind w:left="720"/>
    </w:pPr>
  </w:style>
  <w:style w:type="paragraph" w:styleId="950">
    <w:name w:val="无间隔"/>
    <w:next w:val="950"/>
    <w:link w:val="880"/>
    <w:uiPriority w:val="1"/>
    <w:qFormat/>
    <w:rPr>
      <w:rFonts w:ascii="Calibri" w:hAnsi="Calibri"/>
      <w:lang w:val="en-US" w:eastAsia="zh-CN" w:bidi="ar-SA"/>
    </w:rPr>
  </w:style>
  <w:style w:type="paragraph" w:styleId="951">
    <w:name w:val="引用"/>
    <w:basedOn w:val="880"/>
    <w:next w:val="880"/>
    <w:link w:val="952"/>
    <w:uiPriority w:val="29"/>
    <w:qFormat/>
    <w:pPr>
      <w:ind w:left="720" w:right="720"/>
    </w:pPr>
    <w:rPr>
      <w:rFonts w:ascii="Times New Roman" w:hAnsi="Times New Roman" w:eastAsia="宋体"/>
      <w:i/>
      <w:sz w:val="20"/>
      <w:lang w:val="en-US" w:eastAsia="en-US"/>
    </w:rPr>
  </w:style>
  <w:style w:type="character" w:styleId="952">
    <w:name w:val="引用 Char"/>
    <w:next w:val="952"/>
    <w:link w:val="951"/>
    <w:uiPriority w:val="29"/>
    <w:qFormat/>
    <w:rPr>
      <w:i/>
    </w:rPr>
  </w:style>
  <w:style w:type="paragraph" w:styleId="953">
    <w:name w:val="明显引用"/>
    <w:basedOn w:val="880"/>
    <w:next w:val="880"/>
    <w:link w:val="95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i/>
      <w:sz w:val="20"/>
      <w:lang w:val="en-US" w:eastAsia="en-US"/>
    </w:rPr>
  </w:style>
  <w:style w:type="character" w:styleId="954">
    <w:name w:val="明显引用 Char"/>
    <w:next w:val="954"/>
    <w:link w:val="953"/>
    <w:uiPriority w:val="30"/>
    <w:qFormat/>
    <w:rPr>
      <w:i/>
    </w:rPr>
  </w:style>
  <w:style w:type="character" w:styleId="955">
    <w:name w:val="Footer Char"/>
    <w:next w:val="955"/>
    <w:link w:val="880"/>
    <w:uiPriority w:val="99"/>
    <w:qFormat/>
  </w:style>
  <w:style w:type="table" w:styleId="956">
    <w:name w:val="Table Grid Light"/>
    <w:next w:val="956"/>
    <w:link w:val="880"/>
    <w:uiPriority w:val="59"/>
    <w:qFormat/>
    <w:rPr>
      <w:lang w:val="en-US" w:eastAsia="zh-CN" w:bidi="ar-SA"/>
    </w:rPr>
    <w:tblPr/>
  </w:style>
  <w:style w:type="table" w:styleId="957">
    <w:name w:val="Plain Table 1"/>
    <w:next w:val="957"/>
    <w:link w:val="880"/>
    <w:uiPriority w:val="59"/>
    <w:qFormat/>
    <w:rPr>
      <w:lang w:val="en-US" w:eastAsia="zh-CN" w:bidi="ar-SA"/>
    </w:rPr>
    <w:tblPr/>
  </w:style>
  <w:style w:type="table" w:styleId="958">
    <w:name w:val="Plain Table 2"/>
    <w:next w:val="958"/>
    <w:link w:val="880"/>
    <w:uiPriority w:val="59"/>
    <w:qFormat/>
    <w:rPr>
      <w:lang w:val="en-US" w:eastAsia="zh-CN" w:bidi="ar-SA"/>
    </w:rPr>
    <w:tblPr/>
  </w:style>
  <w:style w:type="table" w:styleId="959">
    <w:name w:val="Plain Table 3"/>
    <w:next w:val="959"/>
    <w:link w:val="880"/>
    <w:uiPriority w:val="99"/>
    <w:qFormat/>
    <w:rPr>
      <w:lang w:val="en-US" w:eastAsia="zh-CN" w:bidi="ar-SA"/>
    </w:rPr>
    <w:tblPr/>
  </w:style>
  <w:style w:type="table" w:styleId="960">
    <w:name w:val="Plain Table 4"/>
    <w:next w:val="960"/>
    <w:link w:val="880"/>
    <w:uiPriority w:val="99"/>
    <w:qFormat/>
    <w:rPr>
      <w:lang w:val="en-US" w:eastAsia="zh-CN" w:bidi="ar-SA"/>
    </w:rPr>
    <w:tblPr/>
  </w:style>
  <w:style w:type="table" w:styleId="961">
    <w:name w:val="Plain Table 5"/>
    <w:next w:val="961"/>
    <w:link w:val="880"/>
    <w:uiPriority w:val="99"/>
    <w:qFormat/>
    <w:rPr>
      <w:lang w:val="en-US" w:eastAsia="zh-CN" w:bidi="ar-SA"/>
    </w:rPr>
    <w:tblPr/>
  </w:style>
  <w:style w:type="table" w:styleId="962">
    <w:name w:val="Grid Table 1 Light"/>
    <w:next w:val="962"/>
    <w:link w:val="880"/>
    <w:uiPriority w:val="99"/>
    <w:qFormat/>
    <w:rPr>
      <w:lang w:val="en-US" w:eastAsia="zh-CN" w:bidi="ar-SA"/>
    </w:rPr>
    <w:tblPr/>
  </w:style>
  <w:style w:type="table" w:styleId="963">
    <w:name w:val="Grid Table 1 Light - Accent 1"/>
    <w:next w:val="963"/>
    <w:link w:val="880"/>
    <w:uiPriority w:val="99"/>
    <w:qFormat/>
    <w:rPr>
      <w:lang w:val="en-US" w:eastAsia="zh-CN" w:bidi="ar-SA"/>
    </w:rPr>
    <w:tblPr/>
  </w:style>
  <w:style w:type="table" w:styleId="964">
    <w:name w:val="Grid Table 1 Light - Accent 2"/>
    <w:next w:val="964"/>
    <w:link w:val="880"/>
    <w:uiPriority w:val="99"/>
    <w:qFormat/>
    <w:rPr>
      <w:lang w:val="en-US" w:eastAsia="zh-CN" w:bidi="ar-SA"/>
    </w:rPr>
    <w:tblPr/>
  </w:style>
  <w:style w:type="table" w:styleId="965">
    <w:name w:val="Grid Table 1 Light - Accent 3"/>
    <w:next w:val="965"/>
    <w:link w:val="880"/>
    <w:uiPriority w:val="99"/>
    <w:qFormat/>
    <w:rPr>
      <w:lang w:val="en-US" w:eastAsia="zh-CN" w:bidi="ar-SA"/>
    </w:rPr>
    <w:tblPr/>
  </w:style>
  <w:style w:type="table" w:styleId="966">
    <w:name w:val="Grid Table 1 Light - Accent 4"/>
    <w:next w:val="966"/>
    <w:link w:val="880"/>
    <w:uiPriority w:val="99"/>
    <w:qFormat/>
    <w:rPr>
      <w:lang w:val="en-US" w:eastAsia="zh-CN" w:bidi="ar-SA"/>
    </w:rPr>
    <w:tblPr/>
  </w:style>
  <w:style w:type="table" w:styleId="967">
    <w:name w:val="Grid Table 1 Light - Accent 5"/>
    <w:next w:val="967"/>
    <w:link w:val="880"/>
    <w:uiPriority w:val="99"/>
    <w:qFormat/>
    <w:rPr>
      <w:lang w:val="en-US" w:eastAsia="zh-CN" w:bidi="ar-SA"/>
    </w:rPr>
    <w:tblPr/>
  </w:style>
  <w:style w:type="table" w:styleId="968">
    <w:name w:val="Grid Table 1 Light - Accent 6"/>
    <w:next w:val="968"/>
    <w:link w:val="880"/>
    <w:uiPriority w:val="99"/>
    <w:qFormat/>
    <w:rPr>
      <w:lang w:val="en-US" w:eastAsia="zh-CN" w:bidi="ar-SA"/>
    </w:rPr>
    <w:tblPr/>
  </w:style>
  <w:style w:type="table" w:styleId="969">
    <w:name w:val="Grid Table 2"/>
    <w:next w:val="969"/>
    <w:link w:val="880"/>
    <w:uiPriority w:val="99"/>
    <w:qFormat/>
    <w:rPr>
      <w:lang w:val="en-US" w:eastAsia="zh-CN" w:bidi="ar-SA"/>
    </w:rPr>
    <w:tblPr/>
  </w:style>
  <w:style w:type="table" w:styleId="970">
    <w:name w:val="Grid Table 2 - Accent 1"/>
    <w:next w:val="970"/>
    <w:link w:val="880"/>
    <w:uiPriority w:val="99"/>
    <w:qFormat/>
    <w:rPr>
      <w:lang w:val="en-US" w:eastAsia="zh-CN" w:bidi="ar-SA"/>
    </w:rPr>
    <w:tblPr/>
  </w:style>
  <w:style w:type="table" w:styleId="971">
    <w:name w:val="Grid Table 2 - Accent 2"/>
    <w:next w:val="971"/>
    <w:link w:val="880"/>
    <w:uiPriority w:val="99"/>
    <w:qFormat/>
    <w:rPr>
      <w:lang w:val="en-US" w:eastAsia="zh-CN" w:bidi="ar-SA"/>
    </w:rPr>
    <w:tblPr/>
  </w:style>
  <w:style w:type="table" w:styleId="972">
    <w:name w:val="Grid Table 2 - Accent 3"/>
    <w:next w:val="972"/>
    <w:link w:val="880"/>
    <w:uiPriority w:val="99"/>
    <w:qFormat/>
    <w:rPr>
      <w:lang w:val="en-US" w:eastAsia="zh-CN" w:bidi="ar-SA"/>
    </w:rPr>
    <w:tblPr/>
  </w:style>
  <w:style w:type="table" w:styleId="973">
    <w:name w:val="Grid Table 2 - Accent 4"/>
    <w:next w:val="973"/>
    <w:link w:val="880"/>
    <w:uiPriority w:val="99"/>
    <w:qFormat/>
    <w:rPr>
      <w:lang w:val="en-US" w:eastAsia="zh-CN" w:bidi="ar-SA"/>
    </w:rPr>
    <w:tblPr/>
  </w:style>
  <w:style w:type="table" w:styleId="974">
    <w:name w:val="Grid Table 2 - Accent 5"/>
    <w:next w:val="974"/>
    <w:link w:val="880"/>
    <w:uiPriority w:val="99"/>
    <w:qFormat/>
    <w:rPr>
      <w:lang w:val="en-US" w:eastAsia="zh-CN" w:bidi="ar-SA"/>
    </w:rPr>
    <w:tblPr/>
  </w:style>
  <w:style w:type="table" w:styleId="975">
    <w:name w:val="Grid Table 2 - Accent 6"/>
    <w:next w:val="975"/>
    <w:link w:val="880"/>
    <w:uiPriority w:val="99"/>
    <w:qFormat/>
    <w:rPr>
      <w:lang w:val="en-US" w:eastAsia="zh-CN" w:bidi="ar-SA"/>
    </w:rPr>
    <w:tblPr/>
  </w:style>
  <w:style w:type="table" w:styleId="976">
    <w:name w:val="Grid Table 3"/>
    <w:next w:val="976"/>
    <w:link w:val="880"/>
    <w:uiPriority w:val="99"/>
    <w:qFormat/>
    <w:rPr>
      <w:lang w:val="en-US" w:eastAsia="zh-CN" w:bidi="ar-SA"/>
    </w:rPr>
    <w:tblPr/>
  </w:style>
  <w:style w:type="table" w:styleId="977">
    <w:name w:val="Grid Table 3 - Accent 1"/>
    <w:next w:val="977"/>
    <w:link w:val="880"/>
    <w:uiPriority w:val="99"/>
    <w:qFormat/>
    <w:rPr>
      <w:lang w:val="en-US" w:eastAsia="zh-CN" w:bidi="ar-SA"/>
    </w:rPr>
    <w:tblPr/>
  </w:style>
  <w:style w:type="table" w:styleId="978">
    <w:name w:val="Grid Table 3 - Accent 2"/>
    <w:next w:val="978"/>
    <w:link w:val="880"/>
    <w:uiPriority w:val="99"/>
    <w:qFormat/>
    <w:rPr>
      <w:lang w:val="en-US" w:eastAsia="zh-CN" w:bidi="ar-SA"/>
    </w:rPr>
    <w:tblPr/>
  </w:style>
  <w:style w:type="table" w:styleId="979">
    <w:name w:val="Grid Table 3 - Accent 3"/>
    <w:next w:val="979"/>
    <w:link w:val="880"/>
    <w:uiPriority w:val="99"/>
    <w:qFormat/>
    <w:rPr>
      <w:lang w:val="en-US" w:eastAsia="zh-CN" w:bidi="ar-SA"/>
    </w:rPr>
    <w:tblPr/>
  </w:style>
  <w:style w:type="table" w:styleId="980">
    <w:name w:val="Grid Table 3 - Accent 4"/>
    <w:next w:val="980"/>
    <w:link w:val="880"/>
    <w:uiPriority w:val="99"/>
    <w:qFormat/>
    <w:rPr>
      <w:lang w:val="en-US" w:eastAsia="zh-CN" w:bidi="ar-SA"/>
    </w:rPr>
    <w:tblPr/>
  </w:style>
  <w:style w:type="table" w:styleId="981">
    <w:name w:val="Grid Table 3 - Accent 5"/>
    <w:next w:val="981"/>
    <w:link w:val="880"/>
    <w:uiPriority w:val="99"/>
    <w:qFormat/>
    <w:rPr>
      <w:lang w:val="en-US" w:eastAsia="zh-CN" w:bidi="ar-SA"/>
    </w:rPr>
    <w:tblPr/>
  </w:style>
  <w:style w:type="table" w:styleId="982">
    <w:name w:val="Grid Table 3 - Accent 6"/>
    <w:next w:val="982"/>
    <w:link w:val="880"/>
    <w:uiPriority w:val="99"/>
    <w:qFormat/>
    <w:rPr>
      <w:lang w:val="en-US" w:eastAsia="zh-CN" w:bidi="ar-SA"/>
    </w:rPr>
    <w:tblPr/>
  </w:style>
  <w:style w:type="table" w:styleId="983">
    <w:name w:val="Grid Table 4"/>
    <w:next w:val="983"/>
    <w:link w:val="880"/>
    <w:uiPriority w:val="59"/>
    <w:qFormat/>
    <w:rPr>
      <w:lang w:val="en-US" w:eastAsia="zh-CN" w:bidi="ar-SA"/>
    </w:rPr>
    <w:tblPr/>
  </w:style>
  <w:style w:type="table" w:styleId="984">
    <w:name w:val="Grid Table 4 - Accent 1"/>
    <w:next w:val="984"/>
    <w:link w:val="880"/>
    <w:uiPriority w:val="59"/>
    <w:qFormat/>
    <w:rPr>
      <w:lang w:val="en-US" w:eastAsia="zh-CN" w:bidi="ar-SA"/>
    </w:rPr>
    <w:tblPr/>
  </w:style>
  <w:style w:type="table" w:styleId="985">
    <w:name w:val="Grid Table 4 - Accent 2"/>
    <w:next w:val="985"/>
    <w:link w:val="880"/>
    <w:uiPriority w:val="59"/>
    <w:qFormat/>
    <w:rPr>
      <w:lang w:val="en-US" w:eastAsia="zh-CN" w:bidi="ar-SA"/>
    </w:rPr>
    <w:tblPr/>
  </w:style>
  <w:style w:type="table" w:styleId="986">
    <w:name w:val="Grid Table 4 - Accent 3"/>
    <w:next w:val="986"/>
    <w:link w:val="880"/>
    <w:uiPriority w:val="59"/>
    <w:qFormat/>
    <w:rPr>
      <w:lang w:val="en-US" w:eastAsia="zh-CN" w:bidi="ar-SA"/>
    </w:rPr>
    <w:tblPr/>
  </w:style>
  <w:style w:type="table" w:styleId="987">
    <w:name w:val="Grid Table 4 - Accent 4"/>
    <w:next w:val="987"/>
    <w:link w:val="880"/>
    <w:uiPriority w:val="59"/>
    <w:qFormat/>
    <w:rPr>
      <w:lang w:val="en-US" w:eastAsia="zh-CN" w:bidi="ar-SA"/>
    </w:rPr>
    <w:tblPr/>
  </w:style>
  <w:style w:type="table" w:styleId="988">
    <w:name w:val="Grid Table 4 - Accent 5"/>
    <w:next w:val="988"/>
    <w:link w:val="880"/>
    <w:uiPriority w:val="59"/>
    <w:qFormat/>
    <w:rPr>
      <w:lang w:val="en-US" w:eastAsia="zh-CN" w:bidi="ar-SA"/>
    </w:rPr>
    <w:tblPr/>
  </w:style>
  <w:style w:type="table" w:styleId="989">
    <w:name w:val="Grid Table 4 - Accent 6"/>
    <w:next w:val="989"/>
    <w:link w:val="880"/>
    <w:uiPriority w:val="59"/>
    <w:qFormat/>
    <w:rPr>
      <w:lang w:val="en-US" w:eastAsia="zh-CN" w:bidi="ar-SA"/>
    </w:rPr>
    <w:tblPr/>
  </w:style>
  <w:style w:type="table" w:styleId="990">
    <w:name w:val="Grid Table 5 Dark"/>
    <w:next w:val="990"/>
    <w:link w:val="880"/>
    <w:uiPriority w:val="99"/>
    <w:qFormat/>
    <w:rPr>
      <w:lang w:val="en-US" w:eastAsia="zh-CN" w:bidi="ar-SA"/>
    </w:rPr>
    <w:tblPr/>
  </w:style>
  <w:style w:type="table" w:styleId="991">
    <w:name w:val="Grid Table 5 Dark- Accent 1"/>
    <w:next w:val="991"/>
    <w:link w:val="880"/>
    <w:uiPriority w:val="99"/>
    <w:qFormat/>
    <w:rPr>
      <w:lang w:val="en-US" w:eastAsia="zh-CN" w:bidi="ar-SA"/>
    </w:rPr>
    <w:tblPr/>
  </w:style>
  <w:style w:type="table" w:styleId="992">
    <w:name w:val="Grid Table 5 Dark - Accent 2"/>
    <w:next w:val="992"/>
    <w:link w:val="880"/>
    <w:uiPriority w:val="99"/>
    <w:qFormat/>
    <w:rPr>
      <w:lang w:val="en-US" w:eastAsia="zh-CN" w:bidi="ar-SA"/>
    </w:rPr>
    <w:tblPr/>
  </w:style>
  <w:style w:type="table" w:styleId="993">
    <w:name w:val="Grid Table 5 Dark - Accent 3"/>
    <w:next w:val="993"/>
    <w:link w:val="880"/>
    <w:uiPriority w:val="99"/>
    <w:qFormat/>
    <w:rPr>
      <w:lang w:val="en-US" w:eastAsia="zh-CN" w:bidi="ar-SA"/>
    </w:rPr>
    <w:tblPr/>
  </w:style>
  <w:style w:type="table" w:styleId="994">
    <w:name w:val="Grid Table 5 Dark- Accent 4"/>
    <w:next w:val="994"/>
    <w:link w:val="880"/>
    <w:uiPriority w:val="99"/>
    <w:qFormat/>
    <w:rPr>
      <w:lang w:val="en-US" w:eastAsia="zh-CN" w:bidi="ar-SA"/>
    </w:rPr>
    <w:tblPr/>
  </w:style>
  <w:style w:type="table" w:styleId="995">
    <w:name w:val="Grid Table 5 Dark - Accent 5"/>
    <w:next w:val="995"/>
    <w:link w:val="880"/>
    <w:uiPriority w:val="99"/>
    <w:qFormat/>
    <w:rPr>
      <w:lang w:val="en-US" w:eastAsia="zh-CN" w:bidi="ar-SA"/>
    </w:rPr>
    <w:tblPr/>
  </w:style>
  <w:style w:type="table" w:styleId="996">
    <w:name w:val="Grid Table 5 Dark - Accent 6"/>
    <w:next w:val="996"/>
    <w:link w:val="880"/>
    <w:uiPriority w:val="99"/>
    <w:qFormat/>
    <w:rPr>
      <w:lang w:val="en-US" w:eastAsia="zh-CN" w:bidi="ar-SA"/>
    </w:rPr>
    <w:tblPr/>
  </w:style>
  <w:style w:type="table" w:styleId="997">
    <w:name w:val="Grid Table 6 Colorful"/>
    <w:next w:val="997"/>
    <w:link w:val="880"/>
    <w:uiPriority w:val="99"/>
    <w:qFormat/>
    <w:rPr>
      <w:lang w:val="en-US" w:eastAsia="zh-CN" w:bidi="ar-SA"/>
    </w:rPr>
    <w:tblPr/>
  </w:style>
  <w:style w:type="table" w:styleId="998">
    <w:name w:val="Grid Table 6 Colorful - Accent 1"/>
    <w:next w:val="998"/>
    <w:link w:val="880"/>
    <w:uiPriority w:val="99"/>
    <w:qFormat/>
    <w:rPr>
      <w:lang w:val="en-US" w:eastAsia="zh-CN" w:bidi="ar-SA"/>
    </w:rPr>
    <w:tblPr/>
  </w:style>
  <w:style w:type="table" w:styleId="999">
    <w:name w:val="Grid Table 6 Colorful - Accent 2"/>
    <w:next w:val="999"/>
    <w:link w:val="880"/>
    <w:uiPriority w:val="99"/>
    <w:qFormat/>
    <w:rPr>
      <w:lang w:val="en-US" w:eastAsia="zh-CN" w:bidi="ar-SA"/>
    </w:rPr>
    <w:tblPr/>
  </w:style>
  <w:style w:type="table" w:styleId="1000">
    <w:name w:val="Grid Table 6 Colorful - Accent 3"/>
    <w:next w:val="1000"/>
    <w:link w:val="880"/>
    <w:uiPriority w:val="99"/>
    <w:qFormat/>
    <w:rPr>
      <w:lang w:val="en-US" w:eastAsia="zh-CN" w:bidi="ar-SA"/>
    </w:rPr>
    <w:tblPr/>
  </w:style>
  <w:style w:type="table" w:styleId="1001">
    <w:name w:val="Grid Table 6 Colorful - Accent 4"/>
    <w:next w:val="1001"/>
    <w:link w:val="880"/>
    <w:uiPriority w:val="99"/>
    <w:qFormat/>
    <w:rPr>
      <w:lang w:val="en-US" w:eastAsia="zh-CN" w:bidi="ar-SA"/>
    </w:rPr>
    <w:tblPr/>
  </w:style>
  <w:style w:type="table" w:styleId="1002">
    <w:name w:val="Grid Table 6 Colorful - Accent 5"/>
    <w:next w:val="1002"/>
    <w:link w:val="880"/>
    <w:uiPriority w:val="99"/>
    <w:qFormat/>
    <w:rPr>
      <w:lang w:val="en-US" w:eastAsia="zh-CN" w:bidi="ar-SA"/>
    </w:rPr>
    <w:tblPr/>
  </w:style>
  <w:style w:type="table" w:styleId="1003">
    <w:name w:val="Grid Table 6 Colorful - Accent 6"/>
    <w:next w:val="1003"/>
    <w:link w:val="880"/>
    <w:uiPriority w:val="99"/>
    <w:qFormat/>
    <w:rPr>
      <w:lang w:val="en-US" w:eastAsia="zh-CN" w:bidi="ar-SA"/>
    </w:rPr>
    <w:tblPr/>
  </w:style>
  <w:style w:type="table" w:styleId="1004">
    <w:name w:val="Grid Table 7 Colorful"/>
    <w:next w:val="1004"/>
    <w:link w:val="880"/>
    <w:uiPriority w:val="99"/>
    <w:qFormat/>
    <w:rPr>
      <w:lang w:val="en-US" w:eastAsia="zh-CN" w:bidi="ar-SA"/>
    </w:rPr>
    <w:tblPr/>
  </w:style>
  <w:style w:type="table" w:styleId="1005">
    <w:name w:val="Grid Table 7 Colorful - Accent 1"/>
    <w:next w:val="1005"/>
    <w:link w:val="880"/>
    <w:uiPriority w:val="99"/>
    <w:qFormat/>
    <w:rPr>
      <w:lang w:val="en-US" w:eastAsia="zh-CN" w:bidi="ar-SA"/>
    </w:rPr>
    <w:tblPr/>
  </w:style>
  <w:style w:type="table" w:styleId="1006">
    <w:name w:val="Grid Table 7 Colorful - Accent 2"/>
    <w:next w:val="1006"/>
    <w:link w:val="880"/>
    <w:uiPriority w:val="99"/>
    <w:qFormat/>
    <w:rPr>
      <w:lang w:val="en-US" w:eastAsia="zh-CN" w:bidi="ar-SA"/>
    </w:rPr>
    <w:tblPr/>
  </w:style>
  <w:style w:type="table" w:styleId="1007">
    <w:name w:val="Grid Table 7 Colorful - Accent 3"/>
    <w:next w:val="1007"/>
    <w:link w:val="880"/>
    <w:uiPriority w:val="99"/>
    <w:qFormat/>
    <w:rPr>
      <w:lang w:val="en-US" w:eastAsia="zh-CN" w:bidi="ar-SA"/>
    </w:rPr>
    <w:tblPr/>
  </w:style>
  <w:style w:type="table" w:styleId="1008">
    <w:name w:val="Grid Table 7 Colorful - Accent 4"/>
    <w:next w:val="1008"/>
    <w:link w:val="880"/>
    <w:uiPriority w:val="99"/>
    <w:qFormat/>
    <w:rPr>
      <w:lang w:val="en-US" w:eastAsia="zh-CN" w:bidi="ar-SA"/>
    </w:rPr>
    <w:tblPr/>
  </w:style>
  <w:style w:type="table" w:styleId="1009">
    <w:name w:val="Grid Table 7 Colorful - Accent 5"/>
    <w:next w:val="1009"/>
    <w:link w:val="880"/>
    <w:uiPriority w:val="99"/>
    <w:qFormat/>
    <w:rPr>
      <w:lang w:val="en-US" w:eastAsia="zh-CN" w:bidi="ar-SA"/>
    </w:rPr>
    <w:tblPr/>
  </w:style>
  <w:style w:type="table" w:styleId="1010">
    <w:name w:val="Grid Table 7 Colorful - Accent 6"/>
    <w:next w:val="1010"/>
    <w:link w:val="880"/>
    <w:uiPriority w:val="99"/>
    <w:qFormat/>
    <w:rPr>
      <w:lang w:val="en-US" w:eastAsia="zh-CN" w:bidi="ar-SA"/>
    </w:rPr>
    <w:tblPr/>
  </w:style>
  <w:style w:type="table" w:styleId="1011">
    <w:name w:val="List Table 1 Light"/>
    <w:next w:val="1011"/>
    <w:link w:val="880"/>
    <w:uiPriority w:val="99"/>
    <w:qFormat/>
    <w:rPr>
      <w:lang w:val="en-US" w:eastAsia="zh-CN" w:bidi="ar-SA"/>
    </w:rPr>
    <w:tblPr/>
  </w:style>
  <w:style w:type="table" w:styleId="1012">
    <w:name w:val="List Table 1 Light - Accent 1"/>
    <w:next w:val="1012"/>
    <w:link w:val="880"/>
    <w:uiPriority w:val="99"/>
    <w:qFormat/>
    <w:rPr>
      <w:lang w:val="en-US" w:eastAsia="zh-CN" w:bidi="ar-SA"/>
    </w:rPr>
    <w:tblPr/>
  </w:style>
  <w:style w:type="table" w:styleId="1013">
    <w:name w:val="List Table 1 Light - Accent 2"/>
    <w:next w:val="1013"/>
    <w:link w:val="880"/>
    <w:uiPriority w:val="99"/>
    <w:qFormat/>
    <w:rPr>
      <w:lang w:val="en-US" w:eastAsia="zh-CN" w:bidi="ar-SA"/>
    </w:rPr>
    <w:tblPr/>
  </w:style>
  <w:style w:type="table" w:styleId="1014">
    <w:name w:val="List Table 1 Light - Accent 3"/>
    <w:next w:val="1014"/>
    <w:link w:val="880"/>
    <w:uiPriority w:val="99"/>
    <w:qFormat/>
    <w:rPr>
      <w:lang w:val="en-US" w:eastAsia="zh-CN" w:bidi="ar-SA"/>
    </w:rPr>
    <w:tblPr/>
  </w:style>
  <w:style w:type="table" w:styleId="1015">
    <w:name w:val="List Table 1 Light - Accent 4"/>
    <w:next w:val="1015"/>
    <w:link w:val="880"/>
    <w:uiPriority w:val="99"/>
    <w:qFormat/>
    <w:rPr>
      <w:lang w:val="en-US" w:eastAsia="zh-CN" w:bidi="ar-SA"/>
    </w:rPr>
    <w:tblPr/>
  </w:style>
  <w:style w:type="table" w:styleId="1016">
    <w:name w:val="List Table 1 Light - Accent 5"/>
    <w:next w:val="1016"/>
    <w:link w:val="880"/>
    <w:uiPriority w:val="99"/>
    <w:qFormat/>
    <w:rPr>
      <w:lang w:val="en-US" w:eastAsia="zh-CN" w:bidi="ar-SA"/>
    </w:rPr>
    <w:tblPr/>
  </w:style>
  <w:style w:type="table" w:styleId="1017">
    <w:name w:val="List Table 1 Light - Accent 6"/>
    <w:next w:val="1017"/>
    <w:link w:val="880"/>
    <w:uiPriority w:val="99"/>
    <w:qFormat/>
    <w:rPr>
      <w:lang w:val="en-US" w:eastAsia="zh-CN" w:bidi="ar-SA"/>
    </w:rPr>
    <w:tblPr/>
  </w:style>
  <w:style w:type="table" w:styleId="1018">
    <w:name w:val="List Table 2"/>
    <w:next w:val="1018"/>
    <w:link w:val="880"/>
    <w:uiPriority w:val="99"/>
    <w:qFormat/>
    <w:rPr>
      <w:lang w:val="en-US" w:eastAsia="zh-CN" w:bidi="ar-SA"/>
    </w:rPr>
    <w:tblPr/>
  </w:style>
  <w:style w:type="table" w:styleId="1019">
    <w:name w:val="List Table 2 - Accent 1"/>
    <w:next w:val="1019"/>
    <w:link w:val="880"/>
    <w:uiPriority w:val="99"/>
    <w:qFormat/>
    <w:rPr>
      <w:lang w:val="en-US" w:eastAsia="zh-CN" w:bidi="ar-SA"/>
    </w:rPr>
    <w:tblPr/>
  </w:style>
  <w:style w:type="table" w:styleId="1020">
    <w:name w:val="List Table 2 - Accent 2"/>
    <w:next w:val="1020"/>
    <w:link w:val="880"/>
    <w:uiPriority w:val="99"/>
    <w:qFormat/>
    <w:rPr>
      <w:lang w:val="en-US" w:eastAsia="zh-CN" w:bidi="ar-SA"/>
    </w:rPr>
    <w:tblPr/>
  </w:style>
  <w:style w:type="table" w:styleId="1021">
    <w:name w:val="List Table 2 - Accent 3"/>
    <w:next w:val="1021"/>
    <w:link w:val="880"/>
    <w:uiPriority w:val="99"/>
    <w:qFormat/>
    <w:rPr>
      <w:lang w:val="en-US" w:eastAsia="zh-CN" w:bidi="ar-SA"/>
    </w:rPr>
    <w:tblPr/>
  </w:style>
  <w:style w:type="table" w:styleId="1022">
    <w:name w:val="List Table 2 - Accent 4"/>
    <w:next w:val="1022"/>
    <w:link w:val="880"/>
    <w:uiPriority w:val="99"/>
    <w:qFormat/>
    <w:rPr>
      <w:lang w:val="en-US" w:eastAsia="zh-CN" w:bidi="ar-SA"/>
    </w:rPr>
    <w:tblPr/>
  </w:style>
  <w:style w:type="table" w:styleId="1023">
    <w:name w:val="List Table 2 - Accent 5"/>
    <w:next w:val="1023"/>
    <w:link w:val="880"/>
    <w:uiPriority w:val="99"/>
    <w:qFormat/>
    <w:rPr>
      <w:lang w:val="en-US" w:eastAsia="zh-CN" w:bidi="ar-SA"/>
    </w:rPr>
    <w:tblPr/>
  </w:style>
  <w:style w:type="table" w:styleId="1024">
    <w:name w:val="List Table 2 - Accent 6"/>
    <w:next w:val="1024"/>
    <w:link w:val="880"/>
    <w:uiPriority w:val="99"/>
    <w:qFormat/>
    <w:rPr>
      <w:lang w:val="en-US" w:eastAsia="zh-CN" w:bidi="ar-SA"/>
    </w:rPr>
    <w:tblPr/>
  </w:style>
  <w:style w:type="table" w:styleId="1025">
    <w:name w:val="List Table 3"/>
    <w:next w:val="1025"/>
    <w:link w:val="880"/>
    <w:uiPriority w:val="99"/>
    <w:qFormat/>
    <w:rPr>
      <w:lang w:val="en-US" w:eastAsia="zh-CN" w:bidi="ar-SA"/>
    </w:rPr>
    <w:tblPr/>
  </w:style>
  <w:style w:type="table" w:styleId="1026">
    <w:name w:val="List Table 3 - Accent 1"/>
    <w:next w:val="1026"/>
    <w:link w:val="880"/>
    <w:uiPriority w:val="99"/>
    <w:qFormat/>
    <w:rPr>
      <w:lang w:val="en-US" w:eastAsia="zh-CN" w:bidi="ar-SA"/>
    </w:rPr>
    <w:tblPr/>
  </w:style>
  <w:style w:type="table" w:styleId="1027">
    <w:name w:val="List Table 3 - Accent 2"/>
    <w:next w:val="1027"/>
    <w:link w:val="880"/>
    <w:uiPriority w:val="99"/>
    <w:qFormat/>
    <w:rPr>
      <w:lang w:val="en-US" w:eastAsia="zh-CN" w:bidi="ar-SA"/>
    </w:rPr>
    <w:tblPr/>
  </w:style>
  <w:style w:type="table" w:styleId="1028">
    <w:name w:val="List Table 3 - Accent 3"/>
    <w:next w:val="1028"/>
    <w:link w:val="880"/>
    <w:uiPriority w:val="99"/>
    <w:qFormat/>
    <w:rPr>
      <w:lang w:val="en-US" w:eastAsia="zh-CN" w:bidi="ar-SA"/>
    </w:rPr>
    <w:tblPr/>
  </w:style>
  <w:style w:type="table" w:styleId="1029">
    <w:name w:val="List Table 3 - Accent 4"/>
    <w:next w:val="1029"/>
    <w:link w:val="880"/>
    <w:uiPriority w:val="99"/>
    <w:qFormat/>
    <w:rPr>
      <w:lang w:val="en-US" w:eastAsia="zh-CN" w:bidi="ar-SA"/>
    </w:rPr>
    <w:tblPr/>
  </w:style>
  <w:style w:type="table" w:styleId="1030">
    <w:name w:val="List Table 3 - Accent 5"/>
    <w:next w:val="1030"/>
    <w:link w:val="880"/>
    <w:uiPriority w:val="99"/>
    <w:qFormat/>
    <w:rPr>
      <w:lang w:val="en-US" w:eastAsia="zh-CN" w:bidi="ar-SA"/>
    </w:rPr>
    <w:tblPr/>
  </w:style>
  <w:style w:type="table" w:styleId="1031">
    <w:name w:val="List Table 3 - Accent 6"/>
    <w:next w:val="1031"/>
    <w:link w:val="880"/>
    <w:uiPriority w:val="99"/>
    <w:qFormat/>
    <w:rPr>
      <w:lang w:val="en-US" w:eastAsia="zh-CN" w:bidi="ar-SA"/>
    </w:rPr>
    <w:tblPr/>
  </w:style>
  <w:style w:type="table" w:styleId="1032">
    <w:name w:val="List Table 4"/>
    <w:next w:val="1032"/>
    <w:link w:val="880"/>
    <w:uiPriority w:val="99"/>
    <w:qFormat/>
    <w:rPr>
      <w:lang w:val="en-US" w:eastAsia="zh-CN" w:bidi="ar-SA"/>
    </w:rPr>
    <w:tblPr/>
  </w:style>
  <w:style w:type="table" w:styleId="1033">
    <w:name w:val="List Table 4 - Accent 1"/>
    <w:next w:val="1033"/>
    <w:link w:val="880"/>
    <w:uiPriority w:val="99"/>
    <w:qFormat/>
    <w:rPr>
      <w:lang w:val="en-US" w:eastAsia="zh-CN" w:bidi="ar-SA"/>
    </w:rPr>
    <w:tblPr/>
  </w:style>
  <w:style w:type="table" w:styleId="1034">
    <w:name w:val="List Table 4 - Accent 2"/>
    <w:next w:val="1034"/>
    <w:link w:val="880"/>
    <w:uiPriority w:val="99"/>
    <w:qFormat/>
    <w:rPr>
      <w:lang w:val="en-US" w:eastAsia="zh-CN" w:bidi="ar-SA"/>
    </w:rPr>
    <w:tblPr/>
  </w:style>
  <w:style w:type="table" w:styleId="1035">
    <w:name w:val="List Table 4 - Accent 3"/>
    <w:next w:val="1035"/>
    <w:link w:val="880"/>
    <w:uiPriority w:val="99"/>
    <w:qFormat/>
    <w:rPr>
      <w:lang w:val="en-US" w:eastAsia="zh-CN" w:bidi="ar-SA"/>
    </w:rPr>
    <w:tblPr/>
  </w:style>
  <w:style w:type="table" w:styleId="1036">
    <w:name w:val="List Table 4 - Accent 4"/>
    <w:next w:val="1036"/>
    <w:link w:val="880"/>
    <w:uiPriority w:val="99"/>
    <w:qFormat/>
    <w:rPr>
      <w:lang w:val="en-US" w:eastAsia="zh-CN" w:bidi="ar-SA"/>
    </w:rPr>
    <w:tblPr/>
  </w:style>
  <w:style w:type="table" w:styleId="1037">
    <w:name w:val="List Table 4 - Accent 5"/>
    <w:next w:val="1037"/>
    <w:link w:val="880"/>
    <w:uiPriority w:val="99"/>
    <w:qFormat/>
    <w:rPr>
      <w:lang w:val="en-US" w:eastAsia="zh-CN" w:bidi="ar-SA"/>
    </w:rPr>
    <w:tblPr/>
  </w:style>
  <w:style w:type="table" w:styleId="1038">
    <w:name w:val="List Table 4 - Accent 6"/>
    <w:next w:val="1038"/>
    <w:link w:val="880"/>
    <w:uiPriority w:val="99"/>
    <w:qFormat/>
    <w:rPr>
      <w:lang w:val="en-US" w:eastAsia="zh-CN" w:bidi="ar-SA"/>
    </w:rPr>
    <w:tblPr/>
  </w:style>
  <w:style w:type="table" w:styleId="1039">
    <w:name w:val="List Table 5 Dark"/>
    <w:next w:val="1039"/>
    <w:link w:val="880"/>
    <w:uiPriority w:val="99"/>
    <w:qFormat/>
    <w:rPr>
      <w:lang w:val="en-US" w:eastAsia="zh-CN" w:bidi="ar-SA"/>
    </w:rPr>
    <w:tblPr/>
  </w:style>
  <w:style w:type="table" w:styleId="1040">
    <w:name w:val="List Table 5 Dark - Accent 1"/>
    <w:next w:val="1040"/>
    <w:link w:val="880"/>
    <w:uiPriority w:val="99"/>
    <w:qFormat/>
    <w:rPr>
      <w:lang w:val="en-US" w:eastAsia="zh-CN" w:bidi="ar-SA"/>
    </w:rPr>
    <w:tblPr/>
  </w:style>
  <w:style w:type="table" w:styleId="1041">
    <w:name w:val="List Table 5 Dark - Accent 2"/>
    <w:next w:val="1041"/>
    <w:link w:val="880"/>
    <w:uiPriority w:val="99"/>
    <w:qFormat/>
    <w:rPr>
      <w:lang w:val="en-US" w:eastAsia="zh-CN" w:bidi="ar-SA"/>
    </w:rPr>
    <w:tblPr/>
  </w:style>
  <w:style w:type="table" w:styleId="1042">
    <w:name w:val="List Table 5 Dark - Accent 3"/>
    <w:next w:val="1042"/>
    <w:link w:val="880"/>
    <w:uiPriority w:val="99"/>
    <w:qFormat/>
    <w:rPr>
      <w:lang w:val="en-US" w:eastAsia="zh-CN" w:bidi="ar-SA"/>
    </w:rPr>
    <w:tblPr/>
  </w:style>
  <w:style w:type="table" w:styleId="1043">
    <w:name w:val="List Table 5 Dark - Accent 4"/>
    <w:next w:val="1043"/>
    <w:link w:val="880"/>
    <w:uiPriority w:val="99"/>
    <w:qFormat/>
    <w:rPr>
      <w:lang w:val="en-US" w:eastAsia="zh-CN" w:bidi="ar-SA"/>
    </w:rPr>
    <w:tblPr/>
  </w:style>
  <w:style w:type="table" w:styleId="1044">
    <w:name w:val="List Table 5 Dark - Accent 5"/>
    <w:next w:val="1044"/>
    <w:link w:val="880"/>
    <w:uiPriority w:val="99"/>
    <w:qFormat/>
    <w:rPr>
      <w:lang w:val="en-US" w:eastAsia="zh-CN" w:bidi="ar-SA"/>
    </w:rPr>
    <w:tblPr/>
  </w:style>
  <w:style w:type="table" w:styleId="1045">
    <w:name w:val="List Table 5 Dark - Accent 6"/>
    <w:next w:val="1045"/>
    <w:link w:val="880"/>
    <w:uiPriority w:val="99"/>
    <w:qFormat/>
    <w:rPr>
      <w:lang w:val="en-US" w:eastAsia="zh-CN" w:bidi="ar-SA"/>
    </w:rPr>
    <w:tblPr/>
  </w:style>
  <w:style w:type="table" w:styleId="1046">
    <w:name w:val="List Table 6 Colorful"/>
    <w:next w:val="1046"/>
    <w:link w:val="880"/>
    <w:uiPriority w:val="99"/>
    <w:qFormat/>
    <w:rPr>
      <w:lang w:val="en-US" w:eastAsia="zh-CN" w:bidi="ar-SA"/>
    </w:rPr>
    <w:tblPr/>
  </w:style>
  <w:style w:type="table" w:styleId="1047">
    <w:name w:val="List Table 6 Colorful - Accent 1"/>
    <w:next w:val="1047"/>
    <w:link w:val="880"/>
    <w:uiPriority w:val="99"/>
    <w:qFormat/>
    <w:rPr>
      <w:lang w:val="en-US" w:eastAsia="zh-CN" w:bidi="ar-SA"/>
    </w:rPr>
    <w:tblPr/>
  </w:style>
  <w:style w:type="table" w:styleId="1048">
    <w:name w:val="List Table 6 Colorful - Accent 2"/>
    <w:next w:val="1048"/>
    <w:link w:val="880"/>
    <w:uiPriority w:val="99"/>
    <w:qFormat/>
    <w:rPr>
      <w:lang w:val="en-US" w:eastAsia="zh-CN" w:bidi="ar-SA"/>
    </w:rPr>
    <w:tblPr/>
  </w:style>
  <w:style w:type="table" w:styleId="1049">
    <w:name w:val="List Table 6 Colorful - Accent 3"/>
    <w:next w:val="1049"/>
    <w:link w:val="880"/>
    <w:uiPriority w:val="99"/>
    <w:qFormat/>
    <w:rPr>
      <w:lang w:val="en-US" w:eastAsia="zh-CN" w:bidi="ar-SA"/>
    </w:rPr>
    <w:tblPr/>
  </w:style>
  <w:style w:type="table" w:styleId="1050">
    <w:name w:val="List Table 6 Colorful - Accent 4"/>
    <w:next w:val="1050"/>
    <w:link w:val="880"/>
    <w:uiPriority w:val="99"/>
    <w:qFormat/>
    <w:rPr>
      <w:lang w:val="en-US" w:eastAsia="zh-CN" w:bidi="ar-SA"/>
    </w:rPr>
    <w:tblPr/>
  </w:style>
  <w:style w:type="table" w:styleId="1051">
    <w:name w:val="List Table 6 Colorful - Accent 5"/>
    <w:next w:val="1051"/>
    <w:link w:val="880"/>
    <w:uiPriority w:val="99"/>
    <w:qFormat/>
    <w:rPr>
      <w:lang w:val="en-US" w:eastAsia="zh-CN" w:bidi="ar-SA"/>
    </w:rPr>
    <w:tblPr/>
  </w:style>
  <w:style w:type="table" w:styleId="1052">
    <w:name w:val="List Table 6 Colorful - Accent 6"/>
    <w:next w:val="1052"/>
    <w:link w:val="880"/>
    <w:uiPriority w:val="99"/>
    <w:qFormat/>
    <w:rPr>
      <w:lang w:val="en-US" w:eastAsia="zh-CN" w:bidi="ar-SA"/>
    </w:rPr>
    <w:tblPr/>
  </w:style>
  <w:style w:type="table" w:styleId="1053">
    <w:name w:val="List Table 7 Colorful"/>
    <w:next w:val="1053"/>
    <w:link w:val="880"/>
    <w:uiPriority w:val="99"/>
    <w:qFormat/>
    <w:rPr>
      <w:lang w:val="en-US" w:eastAsia="zh-CN" w:bidi="ar-SA"/>
    </w:rPr>
    <w:tblPr/>
  </w:style>
  <w:style w:type="table" w:styleId="1054">
    <w:name w:val="List Table 7 Colorful - Accent 1"/>
    <w:next w:val="1054"/>
    <w:link w:val="880"/>
    <w:uiPriority w:val="99"/>
    <w:qFormat/>
    <w:rPr>
      <w:lang w:val="en-US" w:eastAsia="zh-CN" w:bidi="ar-SA"/>
    </w:rPr>
    <w:tblPr/>
  </w:style>
  <w:style w:type="table" w:styleId="1055">
    <w:name w:val="List Table 7 Colorful - Accent 2"/>
    <w:next w:val="1055"/>
    <w:link w:val="880"/>
    <w:uiPriority w:val="99"/>
    <w:qFormat/>
    <w:rPr>
      <w:lang w:val="en-US" w:eastAsia="zh-CN" w:bidi="ar-SA"/>
    </w:rPr>
    <w:tblPr/>
  </w:style>
  <w:style w:type="table" w:styleId="1056">
    <w:name w:val="List Table 7 Colorful - Accent 3"/>
    <w:next w:val="1056"/>
    <w:link w:val="880"/>
    <w:uiPriority w:val="99"/>
    <w:qFormat/>
    <w:rPr>
      <w:lang w:val="en-US" w:eastAsia="zh-CN" w:bidi="ar-SA"/>
    </w:rPr>
    <w:tblPr/>
  </w:style>
  <w:style w:type="table" w:styleId="1057">
    <w:name w:val="List Table 7 Colorful - Accent 4"/>
    <w:next w:val="1057"/>
    <w:link w:val="880"/>
    <w:uiPriority w:val="99"/>
    <w:qFormat/>
    <w:rPr>
      <w:lang w:val="en-US" w:eastAsia="zh-CN" w:bidi="ar-SA"/>
    </w:rPr>
    <w:tblPr/>
  </w:style>
  <w:style w:type="table" w:styleId="1058">
    <w:name w:val="List Table 7 Colorful - Accent 5"/>
    <w:next w:val="1058"/>
    <w:link w:val="880"/>
    <w:uiPriority w:val="99"/>
    <w:qFormat/>
    <w:rPr>
      <w:lang w:val="en-US" w:eastAsia="zh-CN" w:bidi="ar-SA"/>
    </w:rPr>
    <w:tblPr/>
  </w:style>
  <w:style w:type="table" w:styleId="1059">
    <w:name w:val="List Table 7 Colorful - Accent 6"/>
    <w:next w:val="1059"/>
    <w:link w:val="880"/>
    <w:uiPriority w:val="99"/>
    <w:qFormat/>
    <w:rPr>
      <w:lang w:val="en-US" w:eastAsia="zh-CN" w:bidi="ar-SA"/>
    </w:rPr>
    <w:tblPr/>
  </w:style>
  <w:style w:type="table" w:styleId="1060">
    <w:name w:val="Lined - Accent"/>
    <w:next w:val="1060"/>
    <w:link w:val="880"/>
    <w:uiPriority w:val="99"/>
    <w:qFormat/>
    <w:rPr>
      <w:color w:val="404040"/>
      <w:lang w:val="en-US" w:eastAsia="zh-CN" w:bidi="ar-SA"/>
    </w:rPr>
    <w:tblPr/>
  </w:style>
  <w:style w:type="table" w:styleId="1061">
    <w:name w:val="Lined - Accent 1"/>
    <w:next w:val="1061"/>
    <w:link w:val="880"/>
    <w:uiPriority w:val="99"/>
    <w:qFormat/>
    <w:rPr>
      <w:color w:val="404040"/>
      <w:lang w:val="en-US" w:eastAsia="zh-CN" w:bidi="ar-SA"/>
    </w:rPr>
    <w:tblPr/>
  </w:style>
  <w:style w:type="table" w:styleId="1062">
    <w:name w:val="Lined - Accent 2"/>
    <w:next w:val="1062"/>
    <w:link w:val="880"/>
    <w:uiPriority w:val="99"/>
    <w:qFormat/>
    <w:rPr>
      <w:color w:val="404040"/>
      <w:lang w:val="en-US" w:eastAsia="zh-CN" w:bidi="ar-SA"/>
    </w:rPr>
    <w:tblPr/>
  </w:style>
  <w:style w:type="table" w:styleId="1063">
    <w:name w:val="Lined - Accent 3"/>
    <w:next w:val="1063"/>
    <w:link w:val="880"/>
    <w:uiPriority w:val="99"/>
    <w:qFormat/>
    <w:rPr>
      <w:color w:val="404040"/>
      <w:lang w:val="en-US" w:eastAsia="zh-CN" w:bidi="ar-SA"/>
    </w:rPr>
    <w:tblPr/>
  </w:style>
  <w:style w:type="table" w:styleId="1064">
    <w:name w:val="Lined - Accent 4"/>
    <w:next w:val="1064"/>
    <w:link w:val="880"/>
    <w:uiPriority w:val="99"/>
    <w:qFormat/>
    <w:rPr>
      <w:color w:val="404040"/>
      <w:lang w:val="en-US" w:eastAsia="zh-CN" w:bidi="ar-SA"/>
    </w:rPr>
    <w:tblPr/>
  </w:style>
  <w:style w:type="table" w:styleId="1065">
    <w:name w:val="Lined - Accent 5"/>
    <w:next w:val="1065"/>
    <w:link w:val="880"/>
    <w:uiPriority w:val="99"/>
    <w:qFormat/>
    <w:rPr>
      <w:color w:val="404040"/>
      <w:lang w:val="en-US" w:eastAsia="zh-CN" w:bidi="ar-SA"/>
    </w:rPr>
    <w:tblPr/>
  </w:style>
  <w:style w:type="table" w:styleId="1066">
    <w:name w:val="Lined - Accent 6"/>
    <w:next w:val="1066"/>
    <w:link w:val="880"/>
    <w:uiPriority w:val="99"/>
    <w:qFormat/>
    <w:rPr>
      <w:color w:val="404040"/>
      <w:lang w:val="en-US" w:eastAsia="zh-CN" w:bidi="ar-SA"/>
    </w:rPr>
    <w:tblPr/>
  </w:style>
  <w:style w:type="table" w:styleId="1067">
    <w:name w:val="Bordered &amp; Lined - Accent"/>
    <w:next w:val="1067"/>
    <w:link w:val="880"/>
    <w:uiPriority w:val="99"/>
    <w:qFormat/>
    <w:rPr>
      <w:color w:val="404040"/>
      <w:lang w:val="en-US" w:eastAsia="zh-CN" w:bidi="ar-SA"/>
    </w:rPr>
    <w:tblPr/>
  </w:style>
  <w:style w:type="table" w:styleId="1068">
    <w:name w:val="Bordered &amp; Lined - Accent 1"/>
    <w:next w:val="1068"/>
    <w:link w:val="880"/>
    <w:uiPriority w:val="99"/>
    <w:qFormat/>
    <w:rPr>
      <w:color w:val="404040"/>
      <w:lang w:val="en-US" w:eastAsia="zh-CN" w:bidi="ar-SA"/>
    </w:rPr>
    <w:tblPr/>
  </w:style>
  <w:style w:type="table" w:styleId="1069">
    <w:name w:val="Bordered &amp; Lined - Accent 2"/>
    <w:next w:val="1069"/>
    <w:link w:val="880"/>
    <w:uiPriority w:val="99"/>
    <w:qFormat/>
    <w:rPr>
      <w:color w:val="404040"/>
      <w:lang w:val="en-US" w:eastAsia="zh-CN" w:bidi="ar-SA"/>
    </w:rPr>
    <w:tblPr/>
  </w:style>
  <w:style w:type="table" w:styleId="1070">
    <w:name w:val="Bordered &amp; Lined - Accent 3"/>
    <w:next w:val="1070"/>
    <w:link w:val="880"/>
    <w:uiPriority w:val="99"/>
    <w:qFormat/>
    <w:rPr>
      <w:color w:val="404040"/>
      <w:lang w:val="en-US" w:eastAsia="zh-CN" w:bidi="ar-SA"/>
    </w:rPr>
    <w:tblPr/>
  </w:style>
  <w:style w:type="table" w:styleId="1071">
    <w:name w:val="Bordered &amp; Lined - Accent 4"/>
    <w:next w:val="1071"/>
    <w:link w:val="880"/>
    <w:uiPriority w:val="99"/>
    <w:qFormat/>
    <w:rPr>
      <w:color w:val="404040"/>
      <w:lang w:val="en-US" w:eastAsia="zh-CN" w:bidi="ar-SA"/>
    </w:rPr>
    <w:tblPr/>
  </w:style>
  <w:style w:type="table" w:styleId="1072">
    <w:name w:val="Bordered &amp; Lined - Accent 5"/>
    <w:next w:val="1072"/>
    <w:link w:val="880"/>
    <w:uiPriority w:val="99"/>
    <w:qFormat/>
    <w:rPr>
      <w:color w:val="404040"/>
      <w:lang w:val="en-US" w:eastAsia="zh-CN" w:bidi="ar-SA"/>
    </w:rPr>
    <w:tblPr/>
  </w:style>
  <w:style w:type="table" w:styleId="1073">
    <w:name w:val="Bordered &amp; Lined - Accent 6"/>
    <w:next w:val="1073"/>
    <w:link w:val="880"/>
    <w:uiPriority w:val="99"/>
    <w:qFormat/>
    <w:rPr>
      <w:color w:val="404040"/>
      <w:lang w:val="en-US" w:eastAsia="zh-CN" w:bidi="ar-SA"/>
    </w:rPr>
    <w:tblPr/>
  </w:style>
  <w:style w:type="table" w:styleId="1074">
    <w:name w:val="Bordered"/>
    <w:next w:val="1074"/>
    <w:link w:val="880"/>
    <w:uiPriority w:val="99"/>
    <w:qFormat/>
    <w:rPr>
      <w:lang w:val="en-US" w:eastAsia="zh-CN" w:bidi="ar-SA"/>
    </w:rPr>
    <w:tblPr/>
  </w:style>
  <w:style w:type="table" w:styleId="1075">
    <w:name w:val="Bordered - Accent 1"/>
    <w:next w:val="1075"/>
    <w:link w:val="880"/>
    <w:uiPriority w:val="99"/>
    <w:qFormat/>
    <w:rPr>
      <w:lang w:val="en-US" w:eastAsia="zh-CN" w:bidi="ar-SA"/>
    </w:rPr>
    <w:tblPr/>
  </w:style>
  <w:style w:type="table" w:styleId="1076">
    <w:name w:val="Bordered - Accent 2"/>
    <w:next w:val="1076"/>
    <w:link w:val="880"/>
    <w:uiPriority w:val="99"/>
    <w:qFormat/>
    <w:rPr>
      <w:lang w:val="en-US" w:eastAsia="zh-CN" w:bidi="ar-SA"/>
    </w:rPr>
    <w:tblPr/>
  </w:style>
  <w:style w:type="table" w:styleId="1077">
    <w:name w:val="Bordered - Accent 3"/>
    <w:next w:val="1077"/>
    <w:link w:val="880"/>
    <w:uiPriority w:val="99"/>
    <w:qFormat/>
    <w:rPr>
      <w:lang w:val="en-US" w:eastAsia="zh-CN" w:bidi="ar-SA"/>
    </w:rPr>
    <w:tblPr/>
  </w:style>
  <w:style w:type="table" w:styleId="1078">
    <w:name w:val="Bordered - Accent 4"/>
    <w:next w:val="1078"/>
    <w:link w:val="880"/>
    <w:uiPriority w:val="99"/>
    <w:qFormat/>
    <w:rPr>
      <w:lang w:val="en-US" w:eastAsia="zh-CN" w:bidi="ar-SA"/>
    </w:rPr>
    <w:tblPr/>
  </w:style>
  <w:style w:type="table" w:styleId="1079">
    <w:name w:val="Bordered - Accent 5"/>
    <w:next w:val="1079"/>
    <w:link w:val="880"/>
    <w:uiPriority w:val="99"/>
    <w:qFormat/>
    <w:rPr>
      <w:lang w:val="en-US" w:eastAsia="zh-CN" w:bidi="ar-SA"/>
    </w:rPr>
    <w:tblPr/>
  </w:style>
  <w:style w:type="table" w:styleId="1080">
    <w:name w:val="Bordered - Accent 6"/>
    <w:next w:val="1080"/>
    <w:link w:val="880"/>
    <w:uiPriority w:val="99"/>
    <w:qFormat/>
    <w:rPr>
      <w:lang w:val="en-US" w:eastAsia="zh-CN" w:bidi="ar-SA"/>
    </w:rPr>
    <w:tblPr/>
  </w:style>
  <w:style w:type="paragraph" w:styleId="1081">
    <w:name w:val="TOC Heading"/>
    <w:next w:val="1081"/>
    <w:link w:val="880"/>
    <w:uiPriority w:val="39"/>
    <w:unhideWhenUsed/>
    <w:qFormat/>
    <w:rPr>
      <w:rFonts w:ascii="Calibri" w:hAnsi="Calibri"/>
      <w:lang w:val="en-US" w:eastAsia="zh-CN" w:bidi="ar-SA"/>
    </w:rPr>
  </w:style>
  <w:style w:type="paragraph" w:styleId="1082">
    <w:name w:val="标题 31"/>
    <w:basedOn w:val="880"/>
    <w:next w:val="880"/>
    <w:link w:val="1083"/>
    <w:qFormat/>
    <w:pPr>
      <w:jc w:val="left"/>
      <w:keepLines/>
      <w:keepNext/>
      <w:outlineLvl w:val="2"/>
    </w:pPr>
    <w:rPr>
      <w:rFonts w:ascii="Times New Roman" w:hAnsi="Times New Roman"/>
      <w:b/>
      <w:lang w:val="en-US" w:eastAsia="en-US"/>
    </w:rPr>
  </w:style>
  <w:style w:type="character" w:styleId="1083">
    <w:name w:val="标题 3 Char"/>
    <w:next w:val="1083"/>
    <w:link w:val="1082"/>
    <w:qFormat/>
    <w:rPr>
      <w:rFonts w:ascii="Times New Roman" w:hAnsi="Times New Roman" w:eastAsia="楷体_GB2312" w:cs="Times New Roman"/>
      <w:b/>
      <w:sz w:val="26"/>
      <w:szCs w:val="20"/>
    </w:rPr>
  </w:style>
  <w:style w:type="paragraph" w:styleId="1084">
    <w:name w:val="标题 41"/>
    <w:basedOn w:val="880"/>
    <w:next w:val="880"/>
    <w:link w:val="1085"/>
    <w:qFormat/>
    <w:pPr>
      <w:keepLines/>
      <w:keepNext/>
      <w:spacing w:before="280" w:after="290" w:line="376" w:lineRule="auto"/>
      <w:outlineLvl w:val="3"/>
    </w:pPr>
    <w:rPr>
      <w:rFonts w:ascii="Arial" w:hAnsi="Arial" w:eastAsia="黑体"/>
      <w:b/>
      <w:bCs/>
      <w:sz w:val="28"/>
      <w:szCs w:val="28"/>
      <w:lang w:val="en-US" w:eastAsia="en-US"/>
    </w:rPr>
  </w:style>
  <w:style w:type="character" w:styleId="1085">
    <w:name w:val="标题 4 Char"/>
    <w:next w:val="1085"/>
    <w:link w:val="1084"/>
    <w:qFormat/>
    <w:rPr>
      <w:rFonts w:ascii="Arial" w:hAnsi="Arial" w:eastAsia="黑体" w:cs="Times New Roman"/>
      <w:b/>
      <w:bCs/>
      <w:sz w:val="28"/>
      <w:szCs w:val="28"/>
    </w:rPr>
  </w:style>
  <w:style w:type="paragraph" w:styleId="1086">
    <w:name w:val="标题 51"/>
    <w:basedOn w:val="880"/>
    <w:next w:val="880"/>
    <w:link w:val="1087"/>
    <w:qFormat/>
    <w:pPr>
      <w:jc w:val="left"/>
      <w:keepLines/>
      <w:keepNext/>
      <w:spacing w:before="280" w:after="290" w:line="376" w:lineRule="atLeast"/>
      <w:outlineLvl w:val="4"/>
    </w:pPr>
    <w:rPr>
      <w:rFonts w:ascii="宋体" w:hAnsi="Tms Rmn" w:eastAsia="宋体"/>
      <w:b/>
      <w:sz w:val="28"/>
      <w:lang w:val="en-US" w:eastAsia="en-US"/>
    </w:rPr>
  </w:style>
  <w:style w:type="character" w:styleId="1087">
    <w:name w:val="标题 5 Char"/>
    <w:next w:val="1087"/>
    <w:link w:val="1086"/>
    <w:qFormat/>
    <w:rPr>
      <w:rFonts w:ascii="宋体" w:hAnsi="Tms Rmn" w:eastAsia="宋体" w:cs="Times New Roman"/>
      <w:b/>
      <w:sz w:val="28"/>
      <w:szCs w:val="20"/>
    </w:rPr>
  </w:style>
  <w:style w:type="paragraph" w:styleId="1088">
    <w:name w:val="标题 61"/>
    <w:basedOn w:val="880"/>
    <w:next w:val="880"/>
    <w:link w:val="1089"/>
    <w:qFormat/>
    <w:pPr>
      <w:jc w:val="left"/>
      <w:keepLines/>
      <w:keepNext/>
      <w:spacing w:before="240" w:after="64" w:line="320" w:lineRule="atLeast"/>
      <w:outlineLvl w:val="5"/>
    </w:pPr>
    <w:rPr>
      <w:rFonts w:ascii="黑体" w:hAnsi="Tms Rmn" w:eastAsia="黑体"/>
      <w:b/>
      <w:sz w:val="24"/>
      <w:lang w:val="en-US" w:eastAsia="en-US"/>
    </w:rPr>
  </w:style>
  <w:style w:type="character" w:styleId="1089">
    <w:name w:val="标题 6 Char"/>
    <w:next w:val="1089"/>
    <w:link w:val="1088"/>
    <w:qFormat/>
    <w:rPr>
      <w:rFonts w:ascii="黑体" w:hAnsi="Tms Rmn" w:eastAsia="黑体" w:cs="Times New Roman"/>
      <w:b/>
      <w:sz w:val="24"/>
      <w:szCs w:val="20"/>
    </w:rPr>
  </w:style>
  <w:style w:type="paragraph" w:styleId="1090">
    <w:name w:val="标题 71"/>
    <w:basedOn w:val="880"/>
    <w:next w:val="880"/>
    <w:link w:val="1091"/>
    <w:qFormat/>
    <w:pPr>
      <w:jc w:val="left"/>
      <w:keepLines/>
      <w:keepNext/>
      <w:spacing w:before="240" w:after="64" w:line="320" w:lineRule="atLeast"/>
      <w:outlineLvl w:val="6"/>
    </w:pPr>
    <w:rPr>
      <w:rFonts w:ascii="宋体" w:hAnsi="Tms Rmn" w:eastAsia="宋体"/>
      <w:b/>
      <w:sz w:val="24"/>
      <w:lang w:val="en-US" w:eastAsia="en-US"/>
    </w:rPr>
  </w:style>
  <w:style w:type="character" w:styleId="1091">
    <w:name w:val="标题 7 Char"/>
    <w:next w:val="1091"/>
    <w:link w:val="1090"/>
    <w:qFormat/>
    <w:rPr>
      <w:rFonts w:ascii="宋体" w:hAnsi="Tms Rmn" w:eastAsia="宋体" w:cs="Times New Roman"/>
      <w:b/>
      <w:sz w:val="24"/>
      <w:szCs w:val="20"/>
    </w:rPr>
  </w:style>
  <w:style w:type="paragraph" w:styleId="1092">
    <w:name w:val="标题 81"/>
    <w:basedOn w:val="880"/>
    <w:next w:val="880"/>
    <w:link w:val="1093"/>
    <w:qFormat/>
    <w:pPr>
      <w:keepLines/>
      <w:keepNext/>
      <w:spacing w:before="240" w:after="64" w:line="320" w:lineRule="auto"/>
      <w:outlineLvl w:val="7"/>
    </w:pPr>
    <w:rPr>
      <w:rFonts w:ascii="Arial" w:hAnsi="Arial" w:eastAsia="黑体"/>
      <w:sz w:val="24"/>
      <w:szCs w:val="24"/>
      <w:lang w:val="en-US" w:eastAsia="en-US"/>
    </w:rPr>
  </w:style>
  <w:style w:type="character" w:styleId="1093">
    <w:name w:val="标题 8 Char"/>
    <w:next w:val="1093"/>
    <w:link w:val="1092"/>
    <w:qFormat/>
    <w:rPr>
      <w:rFonts w:ascii="Arial" w:hAnsi="Arial" w:eastAsia="黑体" w:cs="Times New Roman"/>
      <w:sz w:val="24"/>
      <w:szCs w:val="24"/>
    </w:rPr>
  </w:style>
  <w:style w:type="paragraph" w:styleId="1094">
    <w:name w:val="标题 91"/>
    <w:basedOn w:val="880"/>
    <w:next w:val="880"/>
    <w:link w:val="1095"/>
    <w:qFormat/>
    <w:pPr>
      <w:keepLines/>
      <w:keepNext/>
      <w:spacing w:before="240" w:after="64" w:line="320" w:lineRule="auto"/>
      <w:outlineLvl w:val="8"/>
    </w:pPr>
    <w:rPr>
      <w:rFonts w:ascii="Arial" w:hAnsi="Arial" w:eastAsia="黑体"/>
      <w:sz w:val="20"/>
      <w:szCs w:val="21"/>
      <w:lang w:val="en-US" w:eastAsia="en-US"/>
    </w:rPr>
  </w:style>
  <w:style w:type="character" w:styleId="1095">
    <w:name w:val="标题 9 Char"/>
    <w:next w:val="1095"/>
    <w:link w:val="1094"/>
    <w:qFormat/>
    <w:rPr>
      <w:rFonts w:ascii="Arial" w:hAnsi="Arial" w:eastAsia="黑体" w:cs="Times New Roman"/>
      <w:szCs w:val="21"/>
    </w:rPr>
  </w:style>
  <w:style w:type="character" w:styleId="1096">
    <w:name w:val="默认段落字体1"/>
    <w:next w:val="1096"/>
    <w:link w:val="880"/>
    <w:uiPriority w:val="1"/>
    <w:unhideWhenUsed/>
    <w:qFormat/>
  </w:style>
  <w:style w:type="table" w:styleId="1097">
    <w:name w:val="普通表格1"/>
    <w:next w:val="1097"/>
    <w:link w:val="880"/>
    <w:uiPriority w:val="99"/>
    <w:unhideWhenUsed/>
    <w:qFormat/>
    <w:rPr>
      <w:lang w:val="en-US" w:eastAsia="zh-CN" w:bidi="ar-SA"/>
    </w:rPr>
    <w:tblPr/>
  </w:style>
  <w:style w:type="paragraph" w:styleId="1098">
    <w:name w:val="目录 71"/>
    <w:basedOn w:val="880"/>
    <w:next w:val="880"/>
    <w:link w:val="880"/>
    <w:semiHidden/>
    <w:qFormat/>
    <w:pPr>
      <w:ind w:left="2520"/>
    </w:pPr>
  </w:style>
  <w:style w:type="paragraph" w:styleId="1099">
    <w:name w:val="索引 81"/>
    <w:basedOn w:val="880"/>
    <w:next w:val="880"/>
    <w:link w:val="880"/>
    <w:semiHidden/>
    <w:qFormat/>
    <w:pPr>
      <w:ind w:left="2940"/>
    </w:pPr>
  </w:style>
  <w:style w:type="paragraph" w:styleId="1100">
    <w:name w:val="列表编号1"/>
    <w:basedOn w:val="880"/>
    <w:next w:val="1100"/>
    <w:link w:val="880"/>
    <w:qFormat/>
    <w:pPr>
      <w:ind w:left="1125" w:hanging="555"/>
      <w:tabs>
        <w:tab w:val="left" w:pos="1125" w:leader="none"/>
      </w:tabs>
    </w:pPr>
    <w:rPr>
      <w:rFonts w:eastAsia="宋体"/>
      <w:sz w:val="21"/>
      <w:szCs w:val="24"/>
    </w:rPr>
  </w:style>
  <w:style w:type="paragraph" w:styleId="1101">
    <w:name w:val="正文缩进11"/>
    <w:basedOn w:val="880"/>
    <w:next w:val="1101"/>
    <w:link w:val="1102"/>
    <w:qFormat/>
    <w:pPr>
      <w:ind w:firstLine="420"/>
      <w:jc w:val="left"/>
    </w:pPr>
    <w:rPr>
      <w:rFonts w:ascii="Times New Roman" w:hAnsi="Times New Roman"/>
      <w:sz w:val="24"/>
      <w:lang w:val="en-US" w:eastAsia="en-US"/>
    </w:rPr>
  </w:style>
  <w:style w:type="character" w:styleId="1102">
    <w:name w:val="正文缩进 Char2"/>
    <w:next w:val="1102"/>
    <w:link w:val="1101"/>
    <w:qFormat/>
    <w:rPr>
      <w:rFonts w:eastAsia="楷体_GB2312"/>
      <w:sz w:val="24"/>
    </w:rPr>
  </w:style>
  <w:style w:type="paragraph" w:styleId="1103">
    <w:name w:val="索引 51"/>
    <w:basedOn w:val="880"/>
    <w:next w:val="880"/>
    <w:link w:val="880"/>
    <w:semiHidden/>
    <w:qFormat/>
    <w:pPr>
      <w:ind w:left="1680"/>
    </w:pPr>
  </w:style>
  <w:style w:type="paragraph" w:styleId="1104">
    <w:name w:val="文档结构图1"/>
    <w:basedOn w:val="880"/>
    <w:next w:val="1104"/>
    <w:link w:val="1105"/>
    <w:semiHidden/>
    <w:qFormat/>
    <w:pPr>
      <w:shd w:val="clear" w:color="auto" w:fill="000080"/>
    </w:pPr>
    <w:rPr>
      <w:rFonts w:ascii="Times New Roman" w:hAnsi="Times New Roman" w:eastAsia="宋体"/>
      <w:sz w:val="20"/>
      <w:lang w:val="en-US" w:eastAsia="en-US"/>
    </w:rPr>
  </w:style>
  <w:style w:type="character" w:styleId="1105">
    <w:name w:val="文档结构图 Char"/>
    <w:next w:val="1105"/>
    <w:link w:val="1104"/>
    <w:semiHidden/>
    <w:qFormat/>
    <w:rPr>
      <w:rFonts w:ascii="Times New Roman" w:hAnsi="Times New Roman" w:eastAsia="宋体" w:cs="Times New Roman"/>
      <w:szCs w:val="20"/>
      <w:shd w:val="clear" w:color="auto" w:fill="000080"/>
    </w:rPr>
  </w:style>
  <w:style w:type="paragraph" w:styleId="1106">
    <w:name w:val="批注文字1"/>
    <w:basedOn w:val="880"/>
    <w:next w:val="1106"/>
    <w:link w:val="1107"/>
    <w:uiPriority w:val="99"/>
    <w:unhideWhenUsed/>
    <w:qFormat/>
    <w:pPr>
      <w:jc w:val="left"/>
    </w:pPr>
    <w:rPr>
      <w:rFonts w:ascii="Times New Roman" w:hAnsi="Times New Roman"/>
      <w:lang w:val="en-US" w:eastAsia="en-US"/>
    </w:rPr>
  </w:style>
  <w:style w:type="character" w:styleId="1107">
    <w:name w:val="批注文字 Char2"/>
    <w:next w:val="1107"/>
    <w:link w:val="1106"/>
    <w:uiPriority w:val="99"/>
    <w:semiHidden/>
    <w:qFormat/>
    <w:rPr>
      <w:rFonts w:ascii="Times New Roman" w:hAnsi="Times New Roman" w:eastAsia="楷体_GB2312" w:cs="Times New Roman"/>
      <w:sz w:val="26"/>
      <w:szCs w:val="20"/>
    </w:rPr>
  </w:style>
  <w:style w:type="paragraph" w:styleId="1108">
    <w:name w:val="索引 61"/>
    <w:basedOn w:val="880"/>
    <w:next w:val="880"/>
    <w:link w:val="880"/>
    <w:semiHidden/>
    <w:qFormat/>
    <w:pPr>
      <w:ind w:left="2100"/>
    </w:pPr>
  </w:style>
  <w:style w:type="paragraph" w:styleId="1109">
    <w:name w:val="正文文本1"/>
    <w:basedOn w:val="880"/>
    <w:next w:val="1109"/>
    <w:link w:val="1110"/>
    <w:qFormat/>
    <w:pPr>
      <w:spacing w:line="400" w:lineRule="exact"/>
    </w:pPr>
    <w:rPr>
      <w:rFonts w:ascii="楷体_GB2312" w:hAnsi="Times New Roman"/>
      <w:sz w:val="28"/>
      <w:lang w:val="en-US" w:eastAsia="en-US"/>
    </w:rPr>
  </w:style>
  <w:style w:type="character" w:styleId="1110">
    <w:name w:val="正文文本 Char"/>
    <w:next w:val="1110"/>
    <w:link w:val="1109"/>
    <w:qFormat/>
    <w:rPr>
      <w:rFonts w:ascii="楷体_GB2312" w:eastAsia="楷体_GB2312"/>
      <w:sz w:val="28"/>
    </w:rPr>
  </w:style>
  <w:style w:type="paragraph" w:styleId="1111">
    <w:name w:val="正文文本缩进1"/>
    <w:basedOn w:val="880"/>
    <w:next w:val="1111"/>
    <w:link w:val="1112"/>
    <w:qFormat/>
    <w:pPr>
      <w:ind w:left="570"/>
      <w:spacing w:line="520" w:lineRule="exact"/>
    </w:pPr>
    <w:rPr>
      <w:rFonts w:ascii="方正仿宋简体" w:hAnsi="创艺简仿宋" w:eastAsia="方正仿宋简体"/>
      <w:sz w:val="24"/>
      <w:lang w:val="en-US" w:eastAsia="en-US"/>
    </w:rPr>
  </w:style>
  <w:style w:type="character" w:styleId="1112">
    <w:name w:val="正文文本缩进 Char"/>
    <w:next w:val="1112"/>
    <w:link w:val="1111"/>
    <w:qFormat/>
    <w:rPr>
      <w:rFonts w:ascii="方正仿宋简体" w:hAnsi="创艺简仿宋" w:eastAsia="方正仿宋简体"/>
      <w:sz w:val="24"/>
    </w:rPr>
  </w:style>
  <w:style w:type="paragraph" w:styleId="1113">
    <w:name w:val="列表 21"/>
    <w:basedOn w:val="880"/>
    <w:next w:val="1113"/>
    <w:link w:val="880"/>
    <w:qFormat/>
    <w:pPr>
      <w:ind w:left="840" w:hanging="420"/>
    </w:pPr>
    <w:rPr>
      <w:rFonts w:eastAsia="宋体"/>
      <w:sz w:val="21"/>
      <w:szCs w:val="24"/>
    </w:rPr>
  </w:style>
  <w:style w:type="paragraph" w:styleId="1114">
    <w:name w:val="文本块1"/>
    <w:basedOn w:val="880"/>
    <w:next w:val="1114"/>
    <w:link w:val="880"/>
    <w:qFormat/>
    <w:pPr>
      <w:ind w:left="630" w:right="-609" w:firstLine="420"/>
      <w:spacing w:line="360" w:lineRule="auto"/>
    </w:pPr>
    <w:rPr>
      <w:rFonts w:hint="eastAsia" w:ascii="仿宋_GB2312" w:eastAsia="仿宋_GB2312"/>
      <w:sz w:val="21"/>
    </w:rPr>
  </w:style>
  <w:style w:type="paragraph" w:styleId="1115">
    <w:name w:val="索引 41"/>
    <w:basedOn w:val="880"/>
    <w:next w:val="880"/>
    <w:link w:val="880"/>
    <w:semiHidden/>
    <w:qFormat/>
    <w:pPr>
      <w:ind w:left="1260"/>
    </w:pPr>
  </w:style>
  <w:style w:type="paragraph" w:styleId="1116">
    <w:name w:val="目录 51"/>
    <w:basedOn w:val="880"/>
    <w:next w:val="880"/>
    <w:link w:val="880"/>
    <w:semiHidden/>
    <w:qFormat/>
    <w:pPr>
      <w:ind w:left="1680"/>
    </w:pPr>
  </w:style>
  <w:style w:type="paragraph" w:styleId="1117">
    <w:name w:val="目录 31"/>
    <w:basedOn w:val="880"/>
    <w:next w:val="880"/>
    <w:link w:val="880"/>
    <w:semiHidden/>
    <w:qFormat/>
    <w:pPr>
      <w:ind w:left="840"/>
    </w:pPr>
  </w:style>
  <w:style w:type="paragraph" w:styleId="1118">
    <w:name w:val="纯文本112"/>
    <w:basedOn w:val="880"/>
    <w:next w:val="1118"/>
    <w:link w:val="1119"/>
    <w:qFormat/>
    <w:rPr>
      <w:rFonts w:ascii="宋体" w:hAnsi="Courier New"/>
      <w:lang w:val="en-US" w:eastAsia="en-US"/>
    </w:rPr>
  </w:style>
  <w:style w:type="character" w:styleId="1119">
    <w:name w:val="纯文本 Char"/>
    <w:next w:val="1119"/>
    <w:link w:val="1118"/>
    <w:qFormat/>
    <w:rPr>
      <w:rFonts w:ascii="宋体" w:hAnsi="Courier New" w:eastAsia="楷体_GB2312"/>
      <w:sz w:val="26"/>
    </w:rPr>
  </w:style>
  <w:style w:type="paragraph" w:styleId="1120">
    <w:name w:val="目录 81"/>
    <w:basedOn w:val="880"/>
    <w:next w:val="880"/>
    <w:link w:val="880"/>
    <w:semiHidden/>
    <w:qFormat/>
    <w:pPr>
      <w:ind w:left="2940"/>
    </w:pPr>
  </w:style>
  <w:style w:type="paragraph" w:styleId="1121">
    <w:name w:val="索引 31"/>
    <w:basedOn w:val="880"/>
    <w:next w:val="880"/>
    <w:link w:val="880"/>
    <w:semiHidden/>
    <w:qFormat/>
    <w:pPr>
      <w:ind w:left="840"/>
    </w:pPr>
  </w:style>
  <w:style w:type="paragraph" w:styleId="1122">
    <w:name w:val="日期1"/>
    <w:basedOn w:val="880"/>
    <w:next w:val="880"/>
    <w:link w:val="1123"/>
    <w:qFormat/>
    <w:rPr>
      <w:rFonts w:ascii="宋体" w:hAnsi="宋体"/>
      <w:sz w:val="24"/>
      <w:lang w:val="en-US" w:eastAsia="en-US"/>
    </w:rPr>
  </w:style>
  <w:style w:type="character" w:styleId="1123">
    <w:name w:val="日期 Char"/>
    <w:next w:val="1123"/>
    <w:link w:val="1122"/>
    <w:qFormat/>
    <w:rPr>
      <w:rFonts w:ascii="宋体" w:hAnsi="宋体" w:eastAsia="楷体_GB2312" w:cs="Times New Roman"/>
      <w:sz w:val="24"/>
      <w:szCs w:val="20"/>
    </w:rPr>
  </w:style>
  <w:style w:type="paragraph" w:styleId="1124">
    <w:name w:val="正文文本缩进 21"/>
    <w:basedOn w:val="880"/>
    <w:next w:val="1124"/>
    <w:link w:val="1125"/>
    <w:qFormat/>
    <w:pPr>
      <w:ind w:firstLine="502"/>
      <w:spacing w:line="360" w:lineRule="auto"/>
      <w:tabs>
        <w:tab w:val="left" w:pos="0" w:leader="none"/>
      </w:tabs>
    </w:pPr>
    <w:rPr>
      <w:rFonts w:ascii="宋体" w:hAnsi="Times New Roman" w:eastAsia="宋体"/>
      <w:b/>
      <w:bCs/>
      <w:sz w:val="24"/>
      <w:lang w:val="en-US" w:eastAsia="en-US"/>
    </w:rPr>
  </w:style>
  <w:style w:type="character" w:styleId="1125">
    <w:name w:val="正文文本缩进 2 Char1"/>
    <w:next w:val="1125"/>
    <w:link w:val="1124"/>
    <w:qFormat/>
    <w:rPr>
      <w:rFonts w:ascii="宋体"/>
      <w:b/>
      <w:bCs/>
      <w:sz w:val="24"/>
    </w:rPr>
  </w:style>
  <w:style w:type="paragraph" w:styleId="1126">
    <w:name w:val="批注框文本1"/>
    <w:basedOn w:val="880"/>
    <w:next w:val="1126"/>
    <w:link w:val="1127"/>
    <w:semiHidden/>
    <w:qFormat/>
    <w:rPr>
      <w:rFonts w:ascii="Times New Roman" w:hAnsi="Times New Roman"/>
      <w:sz w:val="18"/>
      <w:szCs w:val="18"/>
      <w:lang w:val="en-US" w:eastAsia="en-US"/>
    </w:rPr>
  </w:style>
  <w:style w:type="character" w:styleId="1127">
    <w:name w:val="批注框文本 Char"/>
    <w:next w:val="1127"/>
    <w:link w:val="1126"/>
    <w:semiHidden/>
    <w:qFormat/>
    <w:rPr>
      <w:rFonts w:ascii="Times New Roman" w:hAnsi="Times New Roman" w:eastAsia="楷体_GB2312" w:cs="Times New Roman"/>
      <w:sz w:val="18"/>
      <w:szCs w:val="18"/>
    </w:rPr>
  </w:style>
  <w:style w:type="paragraph" w:styleId="1128">
    <w:name w:val="页脚1"/>
    <w:basedOn w:val="880"/>
    <w:next w:val="1128"/>
    <w:link w:val="1129"/>
    <w:uiPriority w:val="99"/>
    <w:unhideWhenUsed/>
    <w:qFormat/>
    <w:pPr>
      <w:jc w:val="left"/>
      <w:tabs>
        <w:tab w:val="center" w:pos="4153" w:leader="none"/>
        <w:tab w:val="right" w:pos="8306" w:leader="none"/>
      </w:tabs>
    </w:pPr>
    <w:rPr>
      <w:rFonts w:ascii="Times New Roman" w:hAnsi="Times New Roman" w:eastAsia="宋体"/>
      <w:sz w:val="18"/>
      <w:szCs w:val="18"/>
      <w:lang w:val="en-US" w:eastAsia="en-US"/>
    </w:rPr>
  </w:style>
  <w:style w:type="character" w:styleId="1129">
    <w:name w:val="页脚 Char"/>
    <w:next w:val="1129"/>
    <w:link w:val="1128"/>
    <w:uiPriority w:val="99"/>
    <w:qFormat/>
    <w:rPr>
      <w:sz w:val="18"/>
      <w:szCs w:val="18"/>
    </w:rPr>
  </w:style>
  <w:style w:type="paragraph" w:styleId="1130">
    <w:name w:val="页眉1"/>
    <w:basedOn w:val="880"/>
    <w:next w:val="1130"/>
    <w:link w:val="1131"/>
    <w:uiPriority w:val="99"/>
    <w:unhideWhenUsed/>
    <w:qFormat/>
    <w:pPr>
      <w:jc w:val="center"/>
      <w:tabs>
        <w:tab w:val="center" w:pos="4153" w:leader="none"/>
        <w:tab w:val="right" w:pos="8306" w:leader="none"/>
      </w:tabs>
      <w:pBdr>
        <w:bottom w:val="single" w:color="000000" w:sz="6" w:space="1"/>
      </w:pBdr>
    </w:pPr>
    <w:rPr>
      <w:rFonts w:ascii="Times New Roman" w:hAnsi="Times New Roman" w:eastAsia="宋体"/>
      <w:sz w:val="18"/>
      <w:szCs w:val="18"/>
      <w:lang w:val="en-US" w:eastAsia="en-US"/>
    </w:rPr>
  </w:style>
  <w:style w:type="character" w:styleId="1131">
    <w:name w:val="页眉 Char"/>
    <w:next w:val="1131"/>
    <w:link w:val="1130"/>
    <w:uiPriority w:val="99"/>
    <w:qFormat/>
    <w:rPr>
      <w:sz w:val="18"/>
      <w:szCs w:val="18"/>
    </w:rPr>
  </w:style>
  <w:style w:type="paragraph" w:styleId="1132">
    <w:name w:val="目录 11"/>
    <w:basedOn w:val="880"/>
    <w:next w:val="880"/>
    <w:link w:val="880"/>
    <w:qFormat/>
    <w:pPr>
      <w:jc w:val="left"/>
    </w:pPr>
    <w:rPr>
      <w:sz w:val="24"/>
    </w:rPr>
  </w:style>
  <w:style w:type="paragraph" w:styleId="1133">
    <w:name w:val="目录 41"/>
    <w:basedOn w:val="880"/>
    <w:next w:val="880"/>
    <w:link w:val="880"/>
    <w:semiHidden/>
    <w:qFormat/>
    <w:pPr>
      <w:ind w:left="1260"/>
    </w:pPr>
  </w:style>
  <w:style w:type="paragraph" w:styleId="1134">
    <w:name w:val="索引标题1"/>
    <w:basedOn w:val="880"/>
    <w:next w:val="1135"/>
    <w:link w:val="880"/>
    <w:semiHidden/>
    <w:qFormat/>
  </w:style>
  <w:style w:type="paragraph" w:styleId="1135">
    <w:name w:val="索引 11"/>
    <w:basedOn w:val="880"/>
    <w:next w:val="880"/>
    <w:link w:val="880"/>
    <w:unhideWhenUsed/>
    <w:qFormat/>
  </w:style>
  <w:style w:type="paragraph" w:styleId="1136">
    <w:name w:val="副标题1"/>
    <w:basedOn w:val="880"/>
    <w:next w:val="880"/>
    <w:link w:val="1137"/>
    <w:qFormat/>
    <w:pPr>
      <w:jc w:val="center"/>
      <w:spacing w:before="240" w:after="60" w:line="312" w:lineRule="auto"/>
      <w:outlineLvl w:val="1"/>
    </w:pPr>
    <w:rPr>
      <w:rFonts w:ascii="宋体" w:hAnsi="Courier New"/>
      <w:lang w:val="en-US" w:eastAsia="en-US"/>
    </w:rPr>
  </w:style>
  <w:style w:type="character" w:styleId="1137">
    <w:name w:val="副标题 Char"/>
    <w:next w:val="1137"/>
    <w:link w:val="1136"/>
    <w:qFormat/>
    <w:rPr>
      <w:rFonts w:ascii="宋体" w:hAnsi="Courier New" w:eastAsia="楷体_GB2312"/>
      <w:sz w:val="26"/>
    </w:rPr>
  </w:style>
  <w:style w:type="paragraph" w:styleId="1138">
    <w:name w:val="列表1"/>
    <w:basedOn w:val="880"/>
    <w:next w:val="1138"/>
    <w:link w:val="880"/>
    <w:qFormat/>
    <w:pPr>
      <w:ind w:left="420" w:hanging="420"/>
    </w:pPr>
    <w:rPr>
      <w:rFonts w:eastAsia="宋体"/>
      <w:sz w:val="21"/>
      <w:szCs w:val="24"/>
    </w:rPr>
  </w:style>
  <w:style w:type="paragraph" w:styleId="1139">
    <w:name w:val="脚注文本1"/>
    <w:basedOn w:val="880"/>
    <w:next w:val="1139"/>
    <w:link w:val="1140"/>
    <w:semiHidden/>
    <w:qFormat/>
    <w:pPr>
      <w:jc w:val="left"/>
    </w:pPr>
    <w:rPr>
      <w:rFonts w:ascii="Times New Roman" w:hAnsi="Times New Roman"/>
      <w:sz w:val="18"/>
      <w:lang w:val="en-US" w:eastAsia="en-US"/>
    </w:rPr>
  </w:style>
  <w:style w:type="character" w:styleId="1140">
    <w:name w:val="脚注文本 Char"/>
    <w:next w:val="1140"/>
    <w:link w:val="1139"/>
    <w:semiHidden/>
    <w:qFormat/>
    <w:rPr>
      <w:rFonts w:ascii="Times New Roman" w:hAnsi="Times New Roman" w:eastAsia="楷体_GB2312" w:cs="Times New Roman"/>
      <w:sz w:val="18"/>
      <w:szCs w:val="20"/>
    </w:rPr>
  </w:style>
  <w:style w:type="paragraph" w:styleId="1141">
    <w:name w:val="目录 61"/>
    <w:basedOn w:val="880"/>
    <w:next w:val="880"/>
    <w:link w:val="880"/>
    <w:semiHidden/>
    <w:qFormat/>
    <w:pPr>
      <w:ind w:left="2100"/>
    </w:pPr>
  </w:style>
  <w:style w:type="paragraph" w:styleId="1142">
    <w:name w:val="正文文本缩进 31"/>
    <w:basedOn w:val="880"/>
    <w:next w:val="1142"/>
    <w:link w:val="1143"/>
    <w:qFormat/>
    <w:pPr>
      <w:ind w:firstLine="617"/>
      <w:spacing w:line="360" w:lineRule="auto"/>
    </w:pPr>
    <w:rPr>
      <w:rFonts w:ascii="Times New Roman" w:hAnsi="Times New Roman" w:eastAsia="宋体"/>
      <w:sz w:val="24"/>
      <w:szCs w:val="24"/>
      <w:lang w:val="en-US" w:eastAsia="en-US"/>
    </w:rPr>
  </w:style>
  <w:style w:type="character" w:styleId="1143">
    <w:name w:val="正文文本缩进 3 Char"/>
    <w:next w:val="1143"/>
    <w:link w:val="1142"/>
    <w:qFormat/>
    <w:rPr>
      <w:rFonts w:ascii="Times New Roman" w:hAnsi="Times New Roman" w:eastAsia="宋体" w:cs="Times New Roman"/>
      <w:sz w:val="24"/>
      <w:szCs w:val="24"/>
    </w:rPr>
  </w:style>
  <w:style w:type="paragraph" w:styleId="1144">
    <w:name w:val="索引 71"/>
    <w:basedOn w:val="880"/>
    <w:next w:val="880"/>
    <w:link w:val="880"/>
    <w:semiHidden/>
    <w:qFormat/>
    <w:pPr>
      <w:ind w:left="2520"/>
    </w:pPr>
  </w:style>
  <w:style w:type="paragraph" w:styleId="1145">
    <w:name w:val="索引 91"/>
    <w:basedOn w:val="880"/>
    <w:next w:val="880"/>
    <w:link w:val="880"/>
    <w:semiHidden/>
    <w:qFormat/>
    <w:pPr>
      <w:ind w:left="3360"/>
    </w:pPr>
  </w:style>
  <w:style w:type="paragraph" w:styleId="1146">
    <w:name w:val="图表目录1"/>
    <w:basedOn w:val="880"/>
    <w:next w:val="880"/>
    <w:link w:val="880"/>
    <w:semiHidden/>
    <w:qFormat/>
    <w:pPr>
      <w:ind w:left="420" w:hanging="420"/>
      <w:jc w:val="left"/>
    </w:pPr>
    <w:rPr>
      <w:smallCaps/>
      <w:sz w:val="24"/>
    </w:rPr>
  </w:style>
  <w:style w:type="paragraph" w:styleId="1147">
    <w:name w:val="目录 21"/>
    <w:basedOn w:val="880"/>
    <w:next w:val="880"/>
    <w:link w:val="880"/>
    <w:semiHidden/>
    <w:qFormat/>
    <w:pPr>
      <w:ind w:left="420"/>
    </w:pPr>
  </w:style>
  <w:style w:type="paragraph" w:styleId="1148">
    <w:name w:val="目录 91"/>
    <w:basedOn w:val="880"/>
    <w:next w:val="880"/>
    <w:link w:val="880"/>
    <w:semiHidden/>
    <w:qFormat/>
    <w:pPr>
      <w:ind w:left="3360"/>
    </w:pPr>
  </w:style>
  <w:style w:type="paragraph" w:styleId="1149">
    <w:name w:val="正文文本 21"/>
    <w:basedOn w:val="880"/>
    <w:next w:val="1149"/>
    <w:link w:val="1150"/>
    <w:qFormat/>
    <w:pPr>
      <w:spacing w:after="120" w:line="480" w:lineRule="auto"/>
    </w:pPr>
    <w:rPr>
      <w:rFonts w:ascii="Times New Roman" w:hAnsi="Times New Roman"/>
      <w:lang w:val="en-US" w:eastAsia="en-US"/>
    </w:rPr>
  </w:style>
  <w:style w:type="character" w:styleId="1150">
    <w:name w:val="正文文本 2 Char"/>
    <w:next w:val="1150"/>
    <w:link w:val="1149"/>
    <w:qFormat/>
    <w:rPr>
      <w:rFonts w:ascii="Times New Roman" w:hAnsi="Times New Roman" w:eastAsia="楷体_GB2312" w:cs="Times New Roman"/>
      <w:sz w:val="26"/>
      <w:szCs w:val="20"/>
    </w:rPr>
  </w:style>
  <w:style w:type="paragraph" w:styleId="1151">
    <w:name w:val="HTML 预设格式1"/>
    <w:basedOn w:val="880"/>
    <w:next w:val="1151"/>
    <w:link w:val="1152"/>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lang w:val="en-US" w:eastAsia="en-US"/>
    </w:rPr>
  </w:style>
  <w:style w:type="character" w:styleId="1152">
    <w:name w:val="HTML 预设格式 Char"/>
    <w:next w:val="1152"/>
    <w:link w:val="1151"/>
    <w:uiPriority w:val="99"/>
    <w:qFormat/>
    <w:rPr>
      <w:rFonts w:ascii="黑体" w:hAnsi="Courier New" w:eastAsia="黑体" w:cs="楷体_GB2312"/>
    </w:rPr>
  </w:style>
  <w:style w:type="paragraph" w:styleId="1153">
    <w:name w:val="普通(网站)1"/>
    <w:basedOn w:val="880"/>
    <w:next w:val="1153"/>
    <w:link w:val="880"/>
    <w:qFormat/>
    <w:pPr>
      <w:jc w:val="left"/>
      <w:spacing w:before="100" w:beforeAutospacing="1" w:after="100" w:afterAutospacing="1"/>
      <w:widowControl/>
    </w:pPr>
    <w:rPr>
      <w:rFonts w:ascii="宋体" w:hAnsi="宋体" w:eastAsia="宋体" w:cs="宋体"/>
      <w:sz w:val="24"/>
      <w:szCs w:val="24"/>
    </w:rPr>
  </w:style>
  <w:style w:type="paragraph" w:styleId="1154">
    <w:name w:val="索引 21"/>
    <w:basedOn w:val="880"/>
    <w:next w:val="880"/>
    <w:link w:val="880"/>
    <w:semiHidden/>
    <w:qFormat/>
    <w:pPr>
      <w:ind w:left="420"/>
    </w:pPr>
  </w:style>
  <w:style w:type="paragraph" w:styleId="1155">
    <w:name w:val="标题1"/>
    <w:basedOn w:val="880"/>
    <w:next w:val="880"/>
    <w:link w:val="1156"/>
    <w:qFormat/>
    <w:pPr>
      <w:jc w:val="center"/>
      <w:spacing w:before="240" w:after="60"/>
      <w:outlineLvl w:val="0"/>
    </w:pPr>
    <w:rPr>
      <w:rFonts w:ascii="等线 Light" w:hAnsi="等线 Light" w:eastAsia="宋体"/>
      <w:b/>
      <w:bCs/>
      <w:sz w:val="32"/>
      <w:szCs w:val="32"/>
      <w:lang w:val="en-US" w:eastAsia="en-US"/>
    </w:rPr>
  </w:style>
  <w:style w:type="character" w:styleId="1156">
    <w:name w:val="标题 Char1"/>
    <w:next w:val="1156"/>
    <w:link w:val="1155"/>
    <w:qFormat/>
    <w:rPr>
      <w:rFonts w:ascii="等线 Light" w:hAnsi="等线 Light"/>
      <w:b/>
      <w:bCs/>
      <w:sz w:val="32"/>
      <w:szCs w:val="32"/>
    </w:rPr>
  </w:style>
  <w:style w:type="paragraph" w:styleId="1157">
    <w:name w:val="批注主题1"/>
    <w:basedOn w:val="1106"/>
    <w:next w:val="1106"/>
    <w:link w:val="1158"/>
    <w:semiHidden/>
    <w:qFormat/>
    <w:rPr>
      <w:b/>
      <w:bCs/>
    </w:rPr>
  </w:style>
  <w:style w:type="character" w:styleId="1158">
    <w:name w:val="批注主题 Char"/>
    <w:next w:val="1158"/>
    <w:link w:val="1157"/>
    <w:semiHidden/>
    <w:qFormat/>
    <w:rPr>
      <w:rFonts w:ascii="Times New Roman" w:hAnsi="Times New Roman" w:eastAsia="楷体_GB2312" w:cs="Times New Roman"/>
      <w:b/>
      <w:bCs/>
      <w:sz w:val="26"/>
      <w:szCs w:val="20"/>
    </w:rPr>
  </w:style>
  <w:style w:type="paragraph" w:styleId="1159">
    <w:name w:val="正文首行缩进11"/>
    <w:basedOn w:val="1109"/>
    <w:next w:val="1159"/>
    <w:link w:val="1160"/>
    <w:qFormat/>
    <w:pPr>
      <w:ind w:firstLine="420"/>
      <w:spacing w:after="120" w:line="240" w:lineRule="auto"/>
    </w:pPr>
    <w:rPr>
      <w:rFonts w:ascii="Times New Roman"/>
      <w:sz w:val="26"/>
    </w:rPr>
  </w:style>
  <w:style w:type="character" w:styleId="1160">
    <w:name w:val="正文首行缩进 Char"/>
    <w:next w:val="1160"/>
    <w:link w:val="1159"/>
    <w:qFormat/>
    <w:rPr>
      <w:rFonts w:ascii="Times New Roman" w:hAnsi="Times New Roman" w:eastAsia="楷体_GB2312" w:cs="Times New Roman"/>
      <w:sz w:val="26"/>
      <w:szCs w:val="20"/>
    </w:rPr>
  </w:style>
  <w:style w:type="table" w:styleId="1161">
    <w:name w:val="网格型1"/>
    <w:basedOn w:val="1097"/>
    <w:next w:val="1161"/>
    <w:link w:val="880"/>
    <w:uiPriority w:val="59"/>
    <w:unhideWhenUsed/>
    <w:qFormat/>
    <w:rPr>
      <w:rFonts w:ascii="Times New Roman" w:hAnsi="Times New Roman" w:eastAsia="宋体" w:cs="Times New Roman"/>
      <w:sz w:val="20"/>
      <w:szCs w:val="20"/>
    </w:rPr>
    <w:tblPr/>
  </w:style>
  <w:style w:type="character" w:styleId="1162">
    <w:name w:val="页码1"/>
    <w:next w:val="1162"/>
    <w:link w:val="880"/>
    <w:qFormat/>
  </w:style>
  <w:style w:type="character" w:styleId="1163">
    <w:name w:val="已访问的超链接1"/>
    <w:next w:val="1163"/>
    <w:link w:val="880"/>
    <w:uiPriority w:val="99"/>
    <w:qFormat/>
    <w:rPr>
      <w:color w:val="800080"/>
      <w:u w:val="single"/>
    </w:rPr>
  </w:style>
  <w:style w:type="character" w:styleId="1164">
    <w:name w:val="强调1"/>
    <w:next w:val="1164"/>
    <w:link w:val="880"/>
    <w:qFormat/>
    <w:rPr>
      <w:color w:val="cc0000"/>
    </w:rPr>
  </w:style>
  <w:style w:type="character" w:styleId="1165">
    <w:name w:val="超链接1"/>
    <w:next w:val="1165"/>
    <w:link w:val="880"/>
    <w:uiPriority w:val="99"/>
    <w:qFormat/>
    <w:rPr>
      <w:color w:val="0000ff"/>
      <w:u w:val="single"/>
    </w:rPr>
  </w:style>
  <w:style w:type="character" w:styleId="1166">
    <w:name w:val="批注引用1"/>
    <w:next w:val="1166"/>
    <w:link w:val="880"/>
    <w:qFormat/>
    <w:rPr>
      <w:sz w:val="21"/>
      <w:szCs w:val="21"/>
    </w:rPr>
  </w:style>
  <w:style w:type="character" w:styleId="1167">
    <w:name w:val="脚注引用1"/>
    <w:next w:val="1167"/>
    <w:link w:val="880"/>
    <w:semiHidden/>
    <w:qFormat/>
    <w:rPr>
      <w:vertAlign w:val="superscript"/>
    </w:rPr>
  </w:style>
  <w:style w:type="paragraph" w:styleId="1168">
    <w:name w:val="xl47"/>
    <w:basedOn w:val="880"/>
    <w:next w:val="1168"/>
    <w:link w:val="8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169">
    <w:name w:val="xl52"/>
    <w:basedOn w:val="880"/>
    <w:next w:val="1169"/>
    <w:link w:val="8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70">
    <w:name w:val="Andy_4级"/>
    <w:basedOn w:val="880"/>
    <w:next w:val="1170"/>
    <w:link w:val="880"/>
    <w:qFormat/>
    <w:pPr>
      <w:ind w:left="420" w:firstLine="510"/>
      <w:spacing w:line="360" w:lineRule="auto"/>
      <w:tabs>
        <w:tab w:val="left" w:pos="420" w:leader="none"/>
      </w:tabs>
    </w:pPr>
    <w:rPr>
      <w:rFonts w:ascii="Calibri" w:hAnsi="Calibri" w:eastAsia="宋体"/>
      <w:sz w:val="24"/>
    </w:rPr>
  </w:style>
  <w:style w:type="paragraph" w:styleId="1171">
    <w:name w:val="font6"/>
    <w:basedOn w:val="880"/>
    <w:next w:val="1171"/>
    <w:link w:val="880"/>
    <w:qFormat/>
    <w:pPr>
      <w:jc w:val="left"/>
      <w:spacing w:before="100" w:beforeAutospacing="1" w:after="100" w:afterAutospacing="1"/>
      <w:widowControl/>
    </w:pPr>
    <w:rPr>
      <w:rFonts w:hint="eastAsia" w:ascii="宋体" w:hAnsi="宋体" w:eastAsia="宋体" w:cs="Arial Unicode MS"/>
      <w:b/>
      <w:bCs/>
      <w:sz w:val="18"/>
      <w:szCs w:val="18"/>
    </w:rPr>
  </w:style>
  <w:style w:type="paragraph" w:styleId="1172">
    <w:name w:val="CL 正文1.25"/>
    <w:basedOn w:val="880"/>
    <w:next w:val="1172"/>
    <w:link w:val="1173"/>
    <w:qFormat/>
    <w:pPr>
      <w:ind w:firstLine="200"/>
      <w:spacing w:line="360" w:lineRule="auto"/>
    </w:pPr>
    <w:rPr>
      <w:rFonts w:ascii="Cambria" w:hAnsi="Cambria" w:eastAsia="宋体"/>
      <w:spacing w:val="4"/>
      <w:sz w:val="24"/>
      <w:szCs w:val="21"/>
      <w:lang w:val="en-US" w:eastAsia="en-US"/>
    </w:rPr>
  </w:style>
  <w:style w:type="character" w:styleId="1173">
    <w:name w:val="CL 正文1.25 Char"/>
    <w:next w:val="1173"/>
    <w:link w:val="1172"/>
    <w:qFormat/>
    <w:rPr>
      <w:rFonts w:ascii="Cambria" w:hAnsi="Cambria"/>
      <w:spacing w:val="4"/>
      <w:sz w:val="24"/>
      <w:szCs w:val="21"/>
    </w:rPr>
  </w:style>
  <w:style w:type="paragraph" w:styleId="1174">
    <w:name w:val="xl45"/>
    <w:basedOn w:val="880"/>
    <w:next w:val="1174"/>
    <w:link w:val="8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75">
    <w:name w:val="Plain Text1"/>
    <w:basedOn w:val="880"/>
    <w:next w:val="1175"/>
    <w:link w:val="880"/>
    <w:qFormat/>
    <w:rPr>
      <w:rFonts w:ascii="宋体" w:hAnsi="Courier New"/>
    </w:rPr>
  </w:style>
  <w:style w:type="paragraph" w:styleId="1176">
    <w:name w:val="xl60"/>
    <w:basedOn w:val="880"/>
    <w:next w:val="1176"/>
    <w:link w:val="8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77">
    <w:name w:val="xl66"/>
    <w:basedOn w:val="880"/>
    <w:next w:val="1177"/>
    <w:link w:val="8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78">
    <w:name w:val="font5"/>
    <w:basedOn w:val="880"/>
    <w:next w:val="1178"/>
    <w:link w:val="880"/>
    <w:qFormat/>
    <w:pPr>
      <w:jc w:val="left"/>
      <w:spacing w:before="100" w:beforeAutospacing="1" w:after="100" w:afterAutospacing="1"/>
      <w:widowControl/>
    </w:pPr>
    <w:rPr>
      <w:rFonts w:hint="eastAsia" w:ascii="宋体" w:hAnsi="宋体" w:eastAsia="宋体"/>
      <w:sz w:val="18"/>
      <w:szCs w:val="18"/>
    </w:rPr>
  </w:style>
  <w:style w:type="paragraph" w:styleId="1179">
    <w:name w:val="Char Char Char Char Char Char Char Char Char Char"/>
    <w:basedOn w:val="880"/>
    <w:next w:val="1179"/>
    <w:link w:val="880"/>
    <w:qFormat/>
    <w:pPr>
      <w:ind w:left="420" w:hanging="420"/>
      <w:tabs>
        <w:tab w:val="left" w:pos="420" w:leader="none"/>
      </w:tabs>
    </w:pPr>
    <w:rPr>
      <w:rFonts w:eastAsia="宋体"/>
      <w:sz w:val="24"/>
      <w:szCs w:val="24"/>
    </w:rPr>
  </w:style>
  <w:style w:type="paragraph" w:styleId="1180">
    <w:name w:val="xl55"/>
    <w:basedOn w:val="880"/>
    <w:next w:val="1180"/>
    <w:link w:val="88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81">
    <w:name w:val="纯文本1"/>
    <w:basedOn w:val="880"/>
    <w:next w:val="1181"/>
    <w:link w:val="1182"/>
    <w:qFormat/>
    <w:rPr>
      <w:rFonts w:ascii="宋体" w:hAnsi="Courier New"/>
      <w:lang w:val="en-US" w:eastAsia="en-US"/>
    </w:rPr>
  </w:style>
  <w:style w:type="character" w:styleId="1182">
    <w:name w:val="Plain Text Char Char"/>
    <w:next w:val="1182"/>
    <w:link w:val="1181"/>
    <w:qFormat/>
    <w:rPr>
      <w:rFonts w:ascii="宋体" w:hAnsi="Courier New" w:eastAsia="楷体_GB2312"/>
      <w:sz w:val="26"/>
    </w:rPr>
  </w:style>
  <w:style w:type="paragraph" w:styleId="1183">
    <w:name w:val="xl54"/>
    <w:basedOn w:val="880"/>
    <w:next w:val="1183"/>
    <w:link w:val="8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84">
    <w:name w:val="xl59"/>
    <w:basedOn w:val="880"/>
    <w:next w:val="1184"/>
    <w:link w:val="8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85">
    <w:name w:val="xl50"/>
    <w:basedOn w:val="880"/>
    <w:next w:val="1185"/>
    <w:link w:val="8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186">
    <w:name w:val="纯文本111"/>
    <w:basedOn w:val="880"/>
    <w:next w:val="1186"/>
    <w:link w:val="880"/>
    <w:qFormat/>
    <w:rPr>
      <w:rFonts w:ascii="宋体" w:hAnsi="Courier New" w:eastAsia="楷体_GB2312"/>
      <w:sz w:val="28"/>
      <w:szCs w:val="20"/>
    </w:rPr>
  </w:style>
  <w:style w:type="paragraph" w:styleId="1187">
    <w:name w:val="xl48"/>
    <w:basedOn w:val="880"/>
    <w:next w:val="1187"/>
    <w:link w:val="8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188">
    <w:name w:val="纯文本5"/>
    <w:basedOn w:val="880"/>
    <w:next w:val="1188"/>
    <w:link w:val="1189"/>
    <w:qFormat/>
    <w:rPr>
      <w:rFonts w:ascii="宋体" w:hAnsi="Courier New"/>
      <w:lang w:val="en-US" w:eastAsia="en-US"/>
    </w:rPr>
  </w:style>
  <w:style w:type="character" w:styleId="1189">
    <w:name w:val="Plain Text Char"/>
    <w:next w:val="1189"/>
    <w:link w:val="1188"/>
    <w:qFormat/>
    <w:rPr>
      <w:rFonts w:ascii="宋体" w:hAnsi="Courier New" w:eastAsia="楷体_GB2312"/>
      <w:sz w:val="26"/>
    </w:rPr>
  </w:style>
  <w:style w:type="paragraph" w:styleId="1190">
    <w:name w:val="小四 段落 宋体 Char"/>
    <w:basedOn w:val="1100"/>
    <w:next w:val="1190"/>
    <w:link w:val="880"/>
    <w:qFormat/>
    <w:pPr>
      <w:ind w:left="0" w:right="-33" w:firstLine="480"/>
      <w:jc w:val="left"/>
      <w:spacing w:line="360" w:lineRule="auto"/>
      <w:tabs>
        <w:tab w:val="clear" w:pos="1125" w:leader="none"/>
      </w:tabs>
    </w:pPr>
    <w:rPr>
      <w:sz w:val="24"/>
    </w:rPr>
  </w:style>
  <w:style w:type="paragraph" w:styleId="1191">
    <w:name w:val="Char"/>
    <w:basedOn w:val="880"/>
    <w:next w:val="1191"/>
    <w:link w:val="880"/>
    <w:qFormat/>
    <w:pPr>
      <w:jc w:val="left"/>
      <w:spacing w:after="160" w:line="240" w:lineRule="exact"/>
      <w:widowControl/>
    </w:pPr>
    <w:rPr>
      <w:rFonts w:ascii="Verdana" w:hAnsi="Verdana" w:eastAsia="仿宋_GB2312"/>
      <w:sz w:val="24"/>
      <w:lang w:eastAsia="en-US"/>
    </w:rPr>
  </w:style>
  <w:style w:type="paragraph" w:styleId="1192">
    <w:name w:val="纯文本11"/>
    <w:basedOn w:val="880"/>
    <w:next w:val="1192"/>
    <w:link w:val="880"/>
    <w:qFormat/>
    <w:rPr>
      <w:rFonts w:ascii="宋体" w:hAnsi="Courier New"/>
      <w:sz w:val="28"/>
    </w:rPr>
  </w:style>
  <w:style w:type="paragraph" w:styleId="1193">
    <w:name w:val="Char Char Char1 Char Char Char Char"/>
    <w:basedOn w:val="880"/>
    <w:next w:val="1193"/>
    <w:link w:val="880"/>
    <w:qFormat/>
    <w:pPr>
      <w:jc w:val="left"/>
      <w:spacing w:after="160" w:line="240" w:lineRule="exact"/>
      <w:widowControl/>
    </w:pPr>
    <w:rPr>
      <w:rFonts w:eastAsia="宋体"/>
      <w:sz w:val="24"/>
      <w:szCs w:val="24"/>
    </w:rPr>
  </w:style>
  <w:style w:type="paragraph" w:styleId="1194">
    <w:name w:val="Plain Text2"/>
    <w:basedOn w:val="880"/>
    <w:next w:val="1194"/>
    <w:link w:val="880"/>
    <w:qFormat/>
    <w:rPr>
      <w:rFonts w:ascii="宋体" w:hAnsi="Courier New"/>
    </w:rPr>
  </w:style>
  <w:style w:type="paragraph" w:styleId="1195">
    <w:name w:val="纯文本2"/>
    <w:basedOn w:val="880"/>
    <w:next w:val="1195"/>
    <w:link w:val="880"/>
    <w:qFormat/>
    <w:rPr>
      <w:rFonts w:ascii="宋体" w:hAnsi="Courier New"/>
      <w:sz w:val="28"/>
    </w:rPr>
  </w:style>
  <w:style w:type="paragraph" w:styleId="1196">
    <w:name w:val="列出段落2"/>
    <w:basedOn w:val="880"/>
    <w:next w:val="1196"/>
    <w:link w:val="880"/>
    <w:uiPriority w:val="99"/>
    <w:qFormat/>
    <w:pPr>
      <w:ind w:firstLine="420"/>
    </w:pPr>
    <w:rPr>
      <w:rFonts w:eastAsia="宋体"/>
      <w:sz w:val="21"/>
      <w:szCs w:val="24"/>
    </w:rPr>
  </w:style>
  <w:style w:type="paragraph" w:styleId="1197">
    <w:name w:val="p0"/>
    <w:basedOn w:val="880"/>
    <w:next w:val="1197"/>
    <w:link w:val="880"/>
    <w:qFormat/>
    <w:pPr>
      <w:jc w:val="left"/>
      <w:spacing w:before="100" w:beforeAutospacing="1" w:after="100" w:afterAutospacing="1"/>
      <w:widowControl/>
    </w:pPr>
    <w:rPr>
      <w:rFonts w:ascii="宋体" w:hAnsi="宋体" w:eastAsia="宋体" w:cs="宋体"/>
      <w:sz w:val="24"/>
      <w:szCs w:val="24"/>
    </w:rPr>
  </w:style>
  <w:style w:type="paragraph" w:styleId="1198">
    <w:name w:val="中等深浅网格 1 - 着色 21"/>
    <w:basedOn w:val="880"/>
    <w:next w:val="1198"/>
    <w:link w:val="1199"/>
    <w:uiPriority w:val="34"/>
    <w:qFormat/>
    <w:pPr>
      <w:ind w:firstLine="420"/>
      <w:jc w:val="left"/>
      <w:spacing w:line="360" w:lineRule="auto"/>
    </w:pPr>
    <w:rPr>
      <w:rFonts w:ascii="Times New Roman" w:hAnsi="Times New Roman" w:eastAsia="宋体"/>
      <w:sz w:val="20"/>
      <w:szCs w:val="24"/>
      <w:lang w:val="en-US" w:eastAsia="en-US"/>
    </w:rPr>
  </w:style>
  <w:style w:type="character" w:styleId="1199">
    <w:name w:val="中等深浅网格 1 - 着色 2 字符"/>
    <w:next w:val="1199"/>
    <w:link w:val="1198"/>
    <w:uiPriority w:val="34"/>
    <w:qFormat/>
    <w:rPr>
      <w:szCs w:val="24"/>
    </w:rPr>
  </w:style>
  <w:style w:type="paragraph" w:styleId="1200">
    <w:name w:val="Default Paragraph Font Para Char"/>
    <w:basedOn w:val="880"/>
    <w:next w:val="1200"/>
    <w:link w:val="880"/>
    <w:semiHidden/>
    <w:qFormat/>
    <w:pPr>
      <w:jc w:val="left"/>
      <w:spacing w:after="160" w:line="240" w:lineRule="exact"/>
      <w:widowControl/>
    </w:pPr>
    <w:rPr>
      <w:rFonts w:ascii="Verdana" w:hAnsi="Verdana" w:eastAsia="宋体"/>
      <w:sz w:val="20"/>
      <w:lang w:eastAsia="en-US"/>
    </w:rPr>
  </w:style>
  <w:style w:type="paragraph" w:styleId="1201">
    <w:name w:val="Andy_正文"/>
    <w:basedOn w:val="880"/>
    <w:next w:val="1201"/>
    <w:link w:val="1202"/>
    <w:qFormat/>
    <w:pPr>
      <w:ind w:firstLine="480"/>
      <w:spacing w:line="360" w:lineRule="auto"/>
    </w:pPr>
    <w:rPr>
      <w:rFonts w:eastAsia="宋体"/>
      <w:sz w:val="24"/>
      <w:szCs w:val="24"/>
      <w:lang w:val="en-US" w:eastAsia="en-US"/>
    </w:rPr>
  </w:style>
  <w:style w:type="character" w:styleId="1202">
    <w:name w:val="Andy_正文 Char"/>
    <w:next w:val="1202"/>
    <w:link w:val="1201"/>
    <w:qFormat/>
    <w:rPr>
      <w:rFonts w:ascii="Calibri" w:hAnsi="Calibri"/>
      <w:sz w:val="24"/>
      <w:szCs w:val="24"/>
    </w:rPr>
  </w:style>
  <w:style w:type="paragraph" w:styleId="1203">
    <w:name w:val="xl51"/>
    <w:basedOn w:val="880"/>
    <w:next w:val="1203"/>
    <w:link w:val="8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204">
    <w:name w:val="正文首行缩进1"/>
    <w:basedOn w:val="1109"/>
    <w:next w:val="1204"/>
    <w:link w:val="1205"/>
    <w:qFormat/>
    <w:pPr>
      <w:ind w:firstLine="420"/>
      <w:spacing w:after="120" w:line="240" w:lineRule="auto"/>
    </w:pPr>
    <w:rPr>
      <w:rFonts w:ascii="Times New Roman" w:eastAsia="宋体"/>
      <w:sz w:val="20"/>
      <w:szCs w:val="24"/>
    </w:rPr>
  </w:style>
  <w:style w:type="character" w:styleId="1205">
    <w:name w:val="正文首行缩进 Char Char"/>
    <w:next w:val="1205"/>
    <w:link w:val="1204"/>
    <w:qFormat/>
    <w:rPr>
      <w:szCs w:val="24"/>
    </w:rPr>
  </w:style>
  <w:style w:type="paragraph" w:styleId="1206">
    <w:name w:val="xl61"/>
    <w:basedOn w:val="880"/>
    <w:next w:val="1206"/>
    <w:link w:val="8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207">
    <w:name w:val="列出段落4"/>
    <w:basedOn w:val="880"/>
    <w:next w:val="1207"/>
    <w:link w:val="880"/>
    <w:qFormat/>
    <w:pPr>
      <w:ind w:firstLine="420"/>
    </w:pPr>
    <w:rPr>
      <w:rFonts w:ascii="Calibri" w:hAnsi="Calibri" w:eastAsia="宋体"/>
      <w:sz w:val="21"/>
      <w:szCs w:val="22"/>
    </w:rPr>
  </w:style>
  <w:style w:type="paragraph" w:styleId="1208">
    <w:name w:val="Body text|1"/>
    <w:basedOn w:val="880"/>
    <w:next w:val="1208"/>
    <w:link w:val="880"/>
    <w:qFormat/>
    <w:pPr>
      <w:ind w:firstLine="400"/>
      <w:jc w:val="left"/>
      <w:spacing w:line="434" w:lineRule="auto"/>
    </w:pPr>
    <w:rPr>
      <w:rFonts w:ascii="MingLiU" w:hAnsi="MingLiU" w:eastAsia="MingLiU" w:cs="MingLiU"/>
      <w:sz w:val="19"/>
      <w:szCs w:val="19"/>
      <w:lang w:val="zh-TW" w:eastAsia="zh-TW" w:bidi="zh-TW"/>
    </w:rPr>
  </w:style>
  <w:style w:type="paragraph" w:styleId="1209">
    <w:name w:val="Andy_一级"/>
    <w:basedOn w:val="880"/>
    <w:next w:val="1209"/>
    <w:link w:val="880"/>
    <w:qFormat/>
    <w:pPr>
      <w:ind w:left="420" w:hanging="420"/>
      <w:keepNext/>
      <w:spacing w:line="360" w:lineRule="auto"/>
      <w:tabs>
        <w:tab w:val="left" w:pos="420" w:leader="none"/>
      </w:tabs>
    </w:pPr>
    <w:rPr>
      <w:rFonts w:ascii="Calibri" w:hAnsi="Calibri" w:eastAsia="宋体"/>
      <w:b/>
      <w:sz w:val="24"/>
      <w:szCs w:val="22"/>
    </w:rPr>
  </w:style>
  <w:style w:type="paragraph" w:styleId="1210">
    <w:name w:val="xl46"/>
    <w:basedOn w:val="880"/>
    <w:next w:val="1210"/>
    <w:link w:val="8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211">
    <w:name w:val="纯文本3"/>
    <w:basedOn w:val="880"/>
    <w:next w:val="1211"/>
    <w:link w:val="880"/>
    <w:qFormat/>
    <w:rPr>
      <w:rFonts w:ascii="宋体" w:hAnsi="Courier New"/>
    </w:rPr>
  </w:style>
  <w:style w:type="paragraph" w:styleId="1212">
    <w:name w:val="列出段落11"/>
    <w:basedOn w:val="880"/>
    <w:next w:val="1212"/>
    <w:link w:val="880"/>
    <w:uiPriority w:val="34"/>
    <w:qFormat/>
    <w:pPr>
      <w:ind w:firstLine="420"/>
    </w:pPr>
    <w:rPr>
      <w:rFonts w:ascii="Calibri" w:hAnsi="Calibri" w:eastAsia="宋体"/>
      <w:sz w:val="21"/>
      <w:szCs w:val="22"/>
    </w:rPr>
  </w:style>
  <w:style w:type="paragraph" w:styleId="1213">
    <w:name w:val="xl49"/>
    <w:basedOn w:val="880"/>
    <w:next w:val="1213"/>
    <w:link w:val="880"/>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214">
    <w:name w:val="正文_0"/>
    <w:next w:val="1214"/>
    <w:link w:val="880"/>
    <w:qFormat/>
    <w:pPr>
      <w:jc w:val="both"/>
      <w:widowControl w:val="off"/>
    </w:pPr>
    <w:rPr>
      <w:rFonts w:ascii="Calibri" w:hAnsi="Calibri"/>
      <w:sz w:val="21"/>
      <w:szCs w:val="24"/>
      <w:lang w:val="en-US" w:eastAsia="zh-CN" w:bidi="ar-SA"/>
    </w:rPr>
  </w:style>
  <w:style w:type="paragraph" w:styleId="1215">
    <w:name w:val="Char1 Char Char Char"/>
    <w:basedOn w:val="880"/>
    <w:next w:val="1215"/>
    <w:link w:val="880"/>
    <w:qFormat/>
    <w:rPr>
      <w:rFonts w:ascii="Tahoma" w:hAnsi="Tahoma" w:eastAsia="宋体"/>
      <w:sz w:val="24"/>
    </w:rPr>
  </w:style>
  <w:style w:type="paragraph" w:styleId="1216">
    <w:name w:val="列出段落1"/>
    <w:basedOn w:val="880"/>
    <w:next w:val="1216"/>
    <w:link w:val="1217"/>
    <w:uiPriority w:val="34"/>
    <w:qFormat/>
    <w:pPr>
      <w:ind w:firstLine="420"/>
    </w:pPr>
    <w:rPr>
      <w:rFonts w:ascii="Times New Roman" w:hAnsi="Times New Roman"/>
      <w:lang w:val="en-US" w:eastAsia="en-US"/>
    </w:rPr>
  </w:style>
  <w:style w:type="character" w:styleId="1217">
    <w:name w:val="列出段落 Char"/>
    <w:next w:val="1217"/>
    <w:link w:val="1216"/>
    <w:uiPriority w:val="34"/>
    <w:qFormat/>
    <w:rPr>
      <w:rFonts w:eastAsia="楷体_GB2312"/>
      <w:sz w:val="26"/>
    </w:rPr>
  </w:style>
  <w:style w:type="paragraph" w:styleId="1218">
    <w:name w:val="Char Char Char Char Char Char Char Char Char1 Char"/>
    <w:basedOn w:val="1104"/>
    <w:next w:val="1218"/>
    <w:link w:val="880"/>
    <w:qFormat/>
    <w:pPr>
      <w:spacing w:line="360" w:lineRule="auto"/>
    </w:pPr>
    <w:rPr>
      <w:rFonts w:ascii="Tahoma" w:hAnsi="Tahoma"/>
      <w:sz w:val="24"/>
      <w:szCs w:val="24"/>
    </w:rPr>
  </w:style>
  <w:style w:type="paragraph" w:styleId="1219">
    <w:name w:val="xl53"/>
    <w:basedOn w:val="880"/>
    <w:next w:val="1219"/>
    <w:link w:val="8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220">
    <w:name w:val="Char Char Char Char Char Char Char Char Char1 Char Char Char Char"/>
    <w:basedOn w:val="1104"/>
    <w:next w:val="1220"/>
    <w:link w:val="880"/>
    <w:qFormat/>
    <w:pPr>
      <w:spacing w:line="360" w:lineRule="auto"/>
    </w:pPr>
    <w:rPr>
      <w:rFonts w:eastAsia="楷体_GB2312"/>
      <w:sz w:val="26"/>
    </w:rPr>
  </w:style>
  <w:style w:type="paragraph" w:styleId="1221">
    <w:name w:val="正文2"/>
    <w:basedOn w:val="880"/>
    <w:next w:val="1221"/>
    <w:link w:val="880"/>
    <w:qFormat/>
    <w:pPr>
      <w:ind w:firstLine="200"/>
      <w:jc w:val="left"/>
      <w:spacing w:after="160" w:line="360" w:lineRule="auto"/>
      <w:widowControl/>
    </w:pPr>
    <w:rPr>
      <w:rFonts w:ascii="Verdana" w:hAnsi="Verdana" w:eastAsia="黑体"/>
      <w:sz w:val="21"/>
      <w:lang w:eastAsia="en-US"/>
    </w:rPr>
  </w:style>
  <w:style w:type="paragraph" w:styleId="1222">
    <w:name w:val="xl62"/>
    <w:basedOn w:val="880"/>
    <w:next w:val="1222"/>
    <w:link w:val="8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223">
    <w:name w:val="正文 A"/>
    <w:next w:val="1223"/>
    <w:link w:val="880"/>
    <w:qFormat/>
    <w:pPr>
      <w:jc w:val="both"/>
      <w:widowControl w:val="off"/>
      <w:pBdr>
        <w:top w:val="none" w:color="FFFFFF" w:sz="0" w:space="31"/>
        <w:left w:val="none" w:color="FFFFFF" w:sz="0" w:space="31"/>
        <w:bottom w:val="none" w:color="FFFFFF" w:sz="0" w:space="31"/>
        <w:right w:val="none" w:color="FFFFFF" w:sz="0" w:space="31"/>
      </w:pBdr>
    </w:pPr>
    <w:rPr>
      <w:color w:val="000000"/>
      <w:sz w:val="21"/>
      <w:szCs w:val="21"/>
      <w:lang w:val="en-US" w:eastAsia="zh-CN" w:bidi="ar-SA"/>
    </w:rPr>
  </w:style>
  <w:style w:type="paragraph" w:styleId="1224">
    <w:name w:val="_正文段落"/>
    <w:basedOn w:val="880"/>
    <w:next w:val="1224"/>
    <w:link w:val="1225"/>
    <w:qFormat/>
    <w:pPr>
      <w:ind w:firstLine="200"/>
      <w:spacing w:line="360" w:lineRule="auto"/>
    </w:pPr>
    <w:rPr>
      <w:rFonts w:ascii="Times New Roman" w:hAnsi="Times New Roman" w:eastAsia="宋体"/>
      <w:sz w:val="24"/>
      <w:szCs w:val="24"/>
      <w:lang w:val="en-US" w:eastAsia="en-US"/>
    </w:rPr>
  </w:style>
  <w:style w:type="character" w:styleId="1225">
    <w:name w:val="_正文段落 Char"/>
    <w:next w:val="1225"/>
    <w:link w:val="1224"/>
    <w:qFormat/>
    <w:rPr>
      <w:sz w:val="24"/>
      <w:szCs w:val="24"/>
    </w:rPr>
  </w:style>
  <w:style w:type="paragraph" w:styleId="1226">
    <w:name w:val="文字正文主体"/>
    <w:basedOn w:val="880"/>
    <w:next w:val="1226"/>
    <w:link w:val="1227"/>
    <w:qFormat/>
    <w:pPr>
      <w:ind w:firstLine="560"/>
      <w:spacing w:line="360" w:lineRule="auto"/>
      <w:tabs>
        <w:tab w:val="center" w:pos="2268" w:leader="none"/>
        <w:tab w:val="right" w:pos="7938" w:leader="none"/>
      </w:tabs>
    </w:pPr>
    <w:rPr>
      <w:rFonts w:ascii="仿宋" w:hAnsi="仿宋" w:eastAsia="仿宋"/>
      <w:color w:val="3a3a3a"/>
      <w:sz w:val="28"/>
      <w:lang w:val="en-US" w:eastAsia="en-US"/>
    </w:rPr>
  </w:style>
  <w:style w:type="character" w:styleId="1227">
    <w:name w:val="文字正文主体 Char Char"/>
    <w:next w:val="1227"/>
    <w:link w:val="1226"/>
    <w:qFormat/>
    <w:rPr>
      <w:rFonts w:ascii="仿宋" w:hAnsi="仿宋" w:eastAsia="仿宋"/>
      <w:color w:val="3a3a3a"/>
      <w:sz w:val="28"/>
    </w:rPr>
  </w:style>
  <w:style w:type="paragraph" w:styleId="1228">
    <w:name w:val="样式 首行缩进:  2 字符"/>
    <w:basedOn w:val="880"/>
    <w:next w:val="1228"/>
    <w:link w:val="1229"/>
    <w:qFormat/>
    <w:pPr>
      <w:ind w:firstLine="560"/>
      <w:spacing w:line="360" w:lineRule="auto"/>
    </w:pPr>
    <w:rPr>
      <w:rFonts w:ascii="Times New Roman" w:hAnsi="Times New Roman" w:eastAsia="仿宋_GB2312"/>
      <w:sz w:val="24"/>
      <w:lang w:val="en-US" w:eastAsia="en-US"/>
    </w:rPr>
  </w:style>
  <w:style w:type="character" w:styleId="1229">
    <w:name w:val="样式 首行缩进:  2 字符 Char"/>
    <w:next w:val="1229"/>
    <w:link w:val="1228"/>
    <w:qFormat/>
    <w:rPr>
      <w:rFonts w:eastAsia="仿宋_GB2312"/>
      <w:sz w:val="24"/>
    </w:rPr>
  </w:style>
  <w:style w:type="paragraph" w:styleId="1230">
    <w:name w:val="Char Char Char Char"/>
    <w:basedOn w:val="1104"/>
    <w:next w:val="1230"/>
    <w:link w:val="880"/>
    <w:qFormat/>
    <w:pPr>
      <w:spacing w:line="360" w:lineRule="auto"/>
    </w:pPr>
    <w:rPr>
      <w:sz w:val="24"/>
    </w:rPr>
  </w:style>
  <w:style w:type="paragraph" w:styleId="1231">
    <w:name w:val="+正文"/>
    <w:basedOn w:val="880"/>
    <w:next w:val="1231"/>
    <w:link w:val="1232"/>
    <w:qFormat/>
    <w:pPr>
      <w:ind w:firstLine="200"/>
      <w:spacing w:line="360" w:lineRule="auto"/>
    </w:pPr>
    <w:rPr>
      <w:rFonts w:ascii="Times New Roman" w:hAnsi="Times New Roman" w:eastAsia="宋体"/>
      <w:sz w:val="24"/>
      <w:lang w:val="en-US" w:eastAsia="en-US"/>
    </w:rPr>
  </w:style>
  <w:style w:type="character" w:styleId="1232">
    <w:name w:val="+正文 Char3"/>
    <w:next w:val="1232"/>
    <w:link w:val="1231"/>
    <w:qFormat/>
    <w:rPr>
      <w:sz w:val="24"/>
    </w:rPr>
  </w:style>
  <w:style w:type="paragraph" w:styleId="1233">
    <w:name w:val="_Style 7"/>
    <w:basedOn w:val="880"/>
    <w:next w:val="1233"/>
    <w:link w:val="880"/>
    <w:uiPriority w:val="34"/>
    <w:qFormat/>
    <w:pPr>
      <w:ind w:firstLine="420"/>
    </w:pPr>
    <w:rPr>
      <w:rFonts w:ascii="Calibri" w:hAnsi="Calibri"/>
      <w:szCs w:val="22"/>
    </w:rPr>
  </w:style>
  <w:style w:type="paragraph" w:styleId="1234">
    <w:name w:val="Default"/>
    <w:next w:val="1234"/>
    <w:link w:val="880"/>
    <w:qFormat/>
    <w:pPr>
      <w:widowControl w:val="off"/>
    </w:pPr>
    <w:rPr>
      <w:rFonts w:ascii="宋体" w:hAnsi="Calibri" w:cs="宋体"/>
      <w:color w:val="000000"/>
      <w:sz w:val="24"/>
      <w:szCs w:val="24"/>
      <w:lang w:val="en-US" w:eastAsia="zh-CN" w:bidi="ar-SA"/>
    </w:rPr>
  </w:style>
  <w:style w:type="paragraph" w:styleId="1235">
    <w:name w:val="小四 段落 宋体 Char Char Char Char Char Char"/>
    <w:basedOn w:val="1236"/>
    <w:next w:val="1235"/>
    <w:link w:val="880"/>
    <w:qFormat/>
    <w:pPr>
      <w:ind w:firstLine="480"/>
    </w:pPr>
    <w:rPr>
      <w:rFonts w:ascii="宋体" w:hAnsi="宋体"/>
    </w:rPr>
  </w:style>
  <w:style w:type="paragraph" w:styleId="1236">
    <w:name w:val="小四 段落 宋体 Char Char Char Char Char Char Char"/>
    <w:basedOn w:val="1100"/>
    <w:next w:val="1236"/>
    <w:link w:val="880"/>
    <w:semiHidden/>
    <w:qFormat/>
    <w:pPr>
      <w:ind w:left="0" w:right="-33" w:firstLine="545"/>
      <w:jc w:val="left"/>
      <w:spacing w:line="360" w:lineRule="auto"/>
      <w:tabs>
        <w:tab w:val="clear" w:pos="1125" w:leader="none"/>
      </w:tabs>
    </w:pPr>
    <w:rPr>
      <w:sz w:val="24"/>
    </w:rPr>
  </w:style>
  <w:style w:type="paragraph" w:styleId="1237">
    <w:name w:val="Andy_3级"/>
    <w:basedOn w:val="880"/>
    <w:next w:val="1237"/>
    <w:link w:val="1238"/>
    <w:qFormat/>
    <w:pPr>
      <w:ind w:firstLine="510"/>
      <w:spacing w:line="360" w:lineRule="auto"/>
    </w:pPr>
    <w:rPr>
      <w:rFonts w:eastAsia="宋体"/>
      <w:sz w:val="24"/>
      <w:lang w:val="en-US" w:eastAsia="en-US"/>
    </w:rPr>
  </w:style>
  <w:style w:type="character" w:styleId="1238">
    <w:name w:val="Andy_3级 Char"/>
    <w:next w:val="1238"/>
    <w:link w:val="1237"/>
    <w:qFormat/>
    <w:rPr>
      <w:rFonts w:ascii="Calibri" w:hAnsi="Calibri"/>
      <w:sz w:val="24"/>
    </w:rPr>
  </w:style>
  <w:style w:type="paragraph" w:styleId="1239">
    <w:name w:val="xl58"/>
    <w:basedOn w:val="880"/>
    <w:next w:val="1239"/>
    <w:link w:val="8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240">
    <w:name w:val="Andy_2级"/>
    <w:basedOn w:val="1241"/>
    <w:next w:val="1240"/>
    <w:link w:val="1242"/>
    <w:qFormat/>
    <w:pPr>
      <w:ind w:firstLine="510"/>
    </w:pPr>
    <w:rPr>
      <w:szCs w:val="20"/>
      <w:lang w:val="en-US" w:eastAsia="en-US"/>
    </w:rPr>
  </w:style>
  <w:style w:type="paragraph" w:styleId="1241">
    <w:name w:val="Andy_二级"/>
    <w:basedOn w:val="880"/>
    <w:next w:val="1241"/>
    <w:link w:val="880"/>
    <w:qFormat/>
    <w:pPr>
      <w:spacing w:line="360" w:lineRule="auto"/>
    </w:pPr>
    <w:rPr>
      <w:rFonts w:ascii="Calibri" w:hAnsi="Calibri" w:eastAsia="宋体"/>
      <w:sz w:val="24"/>
      <w:szCs w:val="22"/>
    </w:rPr>
  </w:style>
  <w:style w:type="character" w:styleId="1242">
    <w:name w:val="Andy_2级 Char"/>
    <w:next w:val="1242"/>
    <w:link w:val="1240"/>
    <w:qFormat/>
    <w:rPr>
      <w:rFonts w:ascii="Calibri" w:hAnsi="Calibri"/>
      <w:sz w:val="24"/>
    </w:rPr>
  </w:style>
  <w:style w:type="paragraph" w:styleId="1243">
    <w:name w:val="xl64"/>
    <w:basedOn w:val="880"/>
    <w:next w:val="1243"/>
    <w:link w:val="8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244">
    <w:name w:val="无间隔1"/>
    <w:next w:val="1244"/>
    <w:link w:val="880"/>
    <w:uiPriority w:val="1"/>
    <w:qFormat/>
    <w:pPr>
      <w:jc w:val="both"/>
      <w:widowControl w:val="off"/>
    </w:pPr>
    <w:rPr>
      <w:rFonts w:ascii="Calibri" w:hAnsi="Calibri"/>
      <w:sz w:val="21"/>
      <w:szCs w:val="24"/>
      <w:lang w:val="en-US" w:eastAsia="zh-CN" w:bidi="ar-SA"/>
    </w:rPr>
  </w:style>
  <w:style w:type="paragraph" w:styleId="1245">
    <w:name w:val="Char1"/>
    <w:basedOn w:val="880"/>
    <w:next w:val="1245"/>
    <w:link w:val="880"/>
    <w:qFormat/>
    <w:rPr>
      <w:rFonts w:ascii="Tahoma" w:hAnsi="Tahoma" w:eastAsia="宋体"/>
      <w:sz w:val="24"/>
    </w:rPr>
  </w:style>
  <w:style w:type="paragraph" w:styleId="1246">
    <w:name w:val="段"/>
    <w:next w:val="880"/>
    <w:link w:val="880"/>
    <w:qFormat/>
    <w:pPr>
      <w:ind w:firstLine="200"/>
      <w:jc w:val="both"/>
    </w:pPr>
    <w:rPr>
      <w:rFonts w:ascii="宋体" w:hAnsi="Calibri"/>
      <w:sz w:val="21"/>
      <w:szCs w:val="22"/>
      <w:lang w:val="en-US" w:eastAsia="zh-CN" w:bidi="ar-SA"/>
    </w:rPr>
  </w:style>
  <w:style w:type="paragraph" w:styleId="1247">
    <w:name w:val="Char Char3 Char Char Char Char Char Char Char Char Char Char Char Char Char Char Char Char"/>
    <w:basedOn w:val="880"/>
    <w:next w:val="1247"/>
    <w:link w:val="880"/>
    <w:qFormat/>
    <w:pPr>
      <w:ind w:firstLine="200"/>
      <w:jc w:val="left"/>
      <w:spacing w:after="160" w:line="360" w:lineRule="auto"/>
      <w:widowControl/>
    </w:pPr>
    <w:rPr>
      <w:rFonts w:ascii="宋体" w:hAnsi="宋体" w:eastAsia="宋体"/>
      <w:sz w:val="24"/>
    </w:rPr>
  </w:style>
  <w:style w:type="paragraph" w:styleId="1248">
    <w:name w:val="font7"/>
    <w:basedOn w:val="880"/>
    <w:next w:val="1248"/>
    <w:link w:val="880"/>
    <w:qFormat/>
    <w:pPr>
      <w:jc w:val="left"/>
      <w:spacing w:before="100" w:beforeAutospacing="1" w:after="100" w:afterAutospacing="1"/>
      <w:widowControl/>
    </w:pPr>
    <w:rPr>
      <w:rFonts w:eastAsia="宋体"/>
      <w:sz w:val="20"/>
    </w:rPr>
  </w:style>
  <w:style w:type="paragraph" w:styleId="1249">
    <w:name w:val="xl63"/>
    <w:basedOn w:val="880"/>
    <w:next w:val="1249"/>
    <w:link w:val="8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250">
    <w:name w:val="xl56"/>
    <w:basedOn w:val="880"/>
    <w:next w:val="1250"/>
    <w:link w:val="8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251">
    <w:name w:val="Char Char"/>
    <w:basedOn w:val="880"/>
    <w:next w:val="1251"/>
    <w:link w:val="880"/>
    <w:qFormat/>
    <w:rPr>
      <w:rFonts w:eastAsia="宋体"/>
      <w:sz w:val="21"/>
      <w:szCs w:val="24"/>
    </w:rPr>
  </w:style>
  <w:style w:type="paragraph" w:styleId="1252">
    <w:name w:val="首行缩进"/>
    <w:basedOn w:val="880"/>
    <w:next w:val="1252"/>
    <w:link w:val="880"/>
    <w:qFormat/>
    <w:pPr>
      <w:ind w:firstLine="480"/>
    </w:pPr>
    <w:rPr>
      <w:rFonts w:eastAsia="宋体"/>
      <w:sz w:val="21"/>
      <w:lang w:val="zh-CN"/>
    </w:rPr>
  </w:style>
  <w:style w:type="paragraph" w:styleId="1253">
    <w:name w:val="xl57"/>
    <w:basedOn w:val="880"/>
    <w:next w:val="1253"/>
    <w:link w:val="88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254">
    <w:name w:val="纯文本21"/>
    <w:basedOn w:val="880"/>
    <w:next w:val="1254"/>
    <w:link w:val="880"/>
    <w:qFormat/>
    <w:rPr>
      <w:rFonts w:ascii="宋体" w:hAnsi="Courier New"/>
    </w:rPr>
  </w:style>
  <w:style w:type="paragraph" w:styleId="1255">
    <w:name w:val="Char Char Char"/>
    <w:basedOn w:val="880"/>
    <w:next w:val="1255"/>
    <w:link w:val="880"/>
    <w:qFormat/>
    <w:rPr>
      <w:rFonts w:ascii="Tahoma" w:hAnsi="Tahoma" w:eastAsia="宋体"/>
      <w:sz w:val="24"/>
    </w:rPr>
  </w:style>
  <w:style w:type="paragraph" w:styleId="1256">
    <w:name w:val="xl65"/>
    <w:basedOn w:val="880"/>
    <w:next w:val="1256"/>
    <w:link w:val="8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257">
    <w:name w:val="cardlist-value"/>
    <w:basedOn w:val="880"/>
    <w:next w:val="1257"/>
    <w:link w:val="880"/>
    <w:qFormat/>
    <w:pPr>
      <w:jc w:val="left"/>
      <w:spacing w:before="100" w:beforeAutospacing="1" w:after="100" w:afterAutospacing="1"/>
      <w:widowControl/>
    </w:pPr>
    <w:rPr>
      <w:rFonts w:ascii="宋体" w:hAnsi="宋体" w:eastAsia="宋体" w:cs="宋体"/>
      <w:sz w:val="24"/>
      <w:szCs w:val="24"/>
    </w:rPr>
  </w:style>
  <w:style w:type="paragraph" w:styleId="1258">
    <w:name w:val="正文1"/>
    <w:basedOn w:val="880"/>
    <w:next w:val="880"/>
    <w:link w:val="880"/>
    <w:qFormat/>
    <w:pPr>
      <w:ind w:left="420" w:firstLine="527"/>
      <w:spacing w:before="120" w:line="360" w:lineRule="auto"/>
    </w:pPr>
    <w:rPr>
      <w:rFonts w:ascii="宋体" w:hAnsi="宋体" w:eastAsia="宋体"/>
      <w:sz w:val="21"/>
      <w:szCs w:val="24"/>
    </w:rPr>
  </w:style>
  <w:style w:type="character" w:styleId="1259">
    <w:name w:val="标题 Char"/>
    <w:next w:val="1259"/>
    <w:link w:val="880"/>
    <w:qFormat/>
    <w:rPr>
      <w:rFonts w:ascii="Cambria" w:hAnsi="Cambria" w:cs="Times New Roman"/>
      <w:b/>
      <w:bCs/>
      <w:sz w:val="32"/>
      <w:szCs w:val="32"/>
    </w:rPr>
  </w:style>
  <w:style w:type="character" w:styleId="1260">
    <w:name w:val="HTML 预设格式 Char1"/>
    <w:next w:val="1260"/>
    <w:link w:val="880"/>
    <w:uiPriority w:val="99"/>
    <w:semiHidden/>
    <w:qFormat/>
    <w:rPr>
      <w:rFonts w:ascii="Courier New" w:hAnsi="Courier New" w:eastAsia="楷体_GB2312" w:cs="Courier New"/>
      <w:sz w:val="20"/>
      <w:szCs w:val="20"/>
    </w:rPr>
  </w:style>
  <w:style w:type="character" w:styleId="1261">
    <w:name w:val="ca-221"/>
    <w:next w:val="1261"/>
    <w:link w:val="880"/>
    <w:qFormat/>
    <w:rPr>
      <w:rFonts w:hint="eastAsia" w:ascii="宋体" w:hAnsi="宋体" w:eastAsia="宋体"/>
      <w:color w:val="ff0000"/>
      <w:sz w:val="24"/>
      <w:szCs w:val="24"/>
    </w:rPr>
  </w:style>
  <w:style w:type="character" w:styleId="1262">
    <w:name w:val="正文缩进 Char"/>
    <w:next w:val="1262"/>
    <w:link w:val="880"/>
    <w:qFormat/>
    <w:rPr>
      <w:rFonts w:eastAsia="楷体_GB2312"/>
      <w:sz w:val="24"/>
      <w:lang w:val="en-US" w:eastAsia="zh-CN" w:bidi="ar-SA"/>
    </w:rPr>
  </w:style>
  <w:style w:type="character" w:styleId="1263">
    <w:name w:val="font11"/>
    <w:next w:val="1263"/>
    <w:link w:val="880"/>
    <w:qFormat/>
    <w:rPr>
      <w:rFonts w:ascii="Verdana" w:hAnsi="Verdana" w:cs="Verdana"/>
      <w:color w:val="000000"/>
      <w:sz w:val="24"/>
      <w:szCs w:val="24"/>
      <w:u w:val="none"/>
    </w:rPr>
  </w:style>
  <w:style w:type="character" w:styleId="1264">
    <w:name w:val="普通文字 Char Char"/>
    <w:next w:val="1264"/>
    <w:link w:val="880"/>
    <w:qFormat/>
    <w:rPr>
      <w:rFonts w:ascii="宋体" w:hAnsi="Courier New" w:eastAsia="楷体_GB2312"/>
      <w:sz w:val="26"/>
      <w:lang w:val="en-US" w:eastAsia="zh-CN" w:bidi="ar-SA"/>
    </w:rPr>
  </w:style>
  <w:style w:type="character" w:styleId="1265">
    <w:name w:val="正文文本 Char1"/>
    <w:next w:val="1265"/>
    <w:link w:val="880"/>
    <w:uiPriority w:val="99"/>
    <w:semiHidden/>
    <w:qFormat/>
    <w:rPr>
      <w:rFonts w:ascii="Times New Roman" w:hAnsi="Times New Roman" w:eastAsia="楷体_GB2312" w:cs="Times New Roman"/>
      <w:sz w:val="26"/>
      <w:szCs w:val="20"/>
    </w:rPr>
  </w:style>
  <w:style w:type="character" w:styleId="1266">
    <w:name w:val="正文文本缩进 2 Char2"/>
    <w:next w:val="1266"/>
    <w:link w:val="880"/>
    <w:uiPriority w:val="99"/>
    <w:semiHidden/>
    <w:qFormat/>
    <w:rPr>
      <w:rFonts w:ascii="Times New Roman" w:hAnsi="Times New Roman" w:eastAsia="楷体_GB2312" w:cs="Times New Roman"/>
      <w:sz w:val="26"/>
      <w:szCs w:val="20"/>
    </w:rPr>
  </w:style>
  <w:style w:type="character" w:styleId="1267">
    <w:name w:val="Char Char8"/>
    <w:next w:val="1267"/>
    <w:link w:val="880"/>
    <w:qFormat/>
    <w:rPr>
      <w:sz w:val="18"/>
    </w:rPr>
  </w:style>
  <w:style w:type="character" w:styleId="1268">
    <w:name w:val="标题 Char2"/>
    <w:next w:val="1268"/>
    <w:link w:val="880"/>
    <w:uiPriority w:val="10"/>
    <w:qFormat/>
    <w:rPr>
      <w:rFonts w:ascii="Cambria" w:hAnsi="Cambria" w:eastAsia="宋体" w:cs="Times New Roman"/>
      <w:b/>
      <w:bCs/>
      <w:sz w:val="32"/>
      <w:szCs w:val="32"/>
    </w:rPr>
  </w:style>
  <w:style w:type="character" w:styleId="1269">
    <w:name w:val="Char Char5"/>
    <w:next w:val="1269"/>
    <w:link w:val="880"/>
    <w:qFormat/>
    <w:rPr>
      <w:sz w:val="24"/>
      <w:lang w:val="en-US" w:eastAsia="zh-CN"/>
    </w:rPr>
  </w:style>
  <w:style w:type="character" w:styleId="1270">
    <w:name w:val="正文文本缩进 Char1"/>
    <w:next w:val="1270"/>
    <w:link w:val="880"/>
    <w:uiPriority w:val="99"/>
    <w:semiHidden/>
    <w:qFormat/>
    <w:rPr>
      <w:rFonts w:ascii="Times New Roman" w:hAnsi="Times New Roman" w:eastAsia="楷体_GB2312" w:cs="Times New Roman"/>
      <w:sz w:val="26"/>
      <w:szCs w:val="20"/>
    </w:rPr>
  </w:style>
  <w:style w:type="character" w:styleId="1271">
    <w:name w:val="标题 1 字符"/>
    <w:next w:val="1271"/>
    <w:link w:val="880"/>
    <w:qFormat/>
    <w:rPr>
      <w:rFonts w:eastAsia="楷体_GB2312"/>
      <w:b/>
      <w:sz w:val="44"/>
    </w:rPr>
  </w:style>
  <w:style w:type="character" w:styleId="1272">
    <w:name w:val="纯文本 Char1"/>
    <w:next w:val="1272"/>
    <w:link w:val="880"/>
    <w:uiPriority w:val="99"/>
    <w:qFormat/>
    <w:rPr>
      <w:rFonts w:ascii="宋体" w:hAnsi="Courier New" w:eastAsia="楷体_GB2312"/>
      <w:sz w:val="26"/>
      <w:szCs w:val="24"/>
    </w:rPr>
  </w:style>
  <w:style w:type="character" w:styleId="1273">
    <w:name w:val="纯文本 Char3"/>
    <w:next w:val="1273"/>
    <w:link w:val="880"/>
    <w:uiPriority w:val="99"/>
    <w:semiHidden/>
    <w:qFormat/>
    <w:rPr>
      <w:rFonts w:ascii="宋体" w:hAnsi="Courier New" w:eastAsia="宋体" w:cs="Courier New"/>
      <w:szCs w:val="21"/>
    </w:rPr>
  </w:style>
  <w:style w:type="character" w:styleId="1274">
    <w:name w:val="font01"/>
    <w:next w:val="1274"/>
    <w:link w:val="880"/>
    <w:qFormat/>
    <w:rPr>
      <w:rFonts w:hint="eastAsia" w:ascii="宋体" w:hAnsi="宋体" w:eastAsia="宋体" w:cs="宋体"/>
      <w:color w:val="000000"/>
      <w:sz w:val="24"/>
      <w:szCs w:val="24"/>
      <w:u w:val="none"/>
    </w:rPr>
  </w:style>
  <w:style w:type="character" w:styleId="1275">
    <w:name w:val="批注文字 Char1"/>
    <w:next w:val="1275"/>
    <w:link w:val="880"/>
    <w:uiPriority w:val="99"/>
    <w:semiHidden/>
    <w:qFormat/>
    <w:rPr>
      <w:rFonts w:eastAsia="楷体_GB2312"/>
      <w:sz w:val="26"/>
    </w:rPr>
  </w:style>
  <w:style w:type="character" w:styleId="1276">
    <w:name w:val="Char Char11"/>
    <w:next w:val="1276"/>
    <w:link w:val="880"/>
    <w:qFormat/>
    <w:rPr>
      <w:sz w:val="21"/>
    </w:rPr>
  </w:style>
  <w:style w:type="character" w:styleId="1277">
    <w:name w:val="c lh15"/>
    <w:next w:val="1277"/>
    <w:link w:val="880"/>
    <w:qFormat/>
  </w:style>
  <w:style w:type="character" w:styleId="1278">
    <w:name w:val="正文文本缩进 2 Char"/>
    <w:next w:val="1278"/>
    <w:link w:val="880"/>
    <w:qFormat/>
    <w:rPr>
      <w:rFonts w:ascii="宋体"/>
      <w:b/>
      <w:bCs/>
      <w:sz w:val="24"/>
    </w:rPr>
  </w:style>
  <w:style w:type="character" w:styleId="1279">
    <w:name w:val="批注文字 字符"/>
    <w:next w:val="1279"/>
    <w:link w:val="880"/>
    <w:qFormat/>
    <w:rPr>
      <w:sz w:val="21"/>
      <w:szCs w:val="24"/>
    </w:rPr>
  </w:style>
  <w:style w:type="character" w:styleId="1280">
    <w:name w:val="批注文字 Char"/>
    <w:next w:val="1280"/>
    <w:link w:val="880"/>
    <w:qFormat/>
    <w:rPr>
      <w:rFonts w:eastAsia="楷体_GB2312"/>
      <w:sz w:val="26"/>
    </w:rPr>
  </w:style>
  <w:style w:type="paragraph" w:styleId="1281">
    <w:name w:val="正文缩进1"/>
    <w:basedOn w:val="880"/>
    <w:next w:val="880"/>
    <w:link w:val="880"/>
    <w:qFormat/>
    <w:pPr>
      <w:ind w:firstLine="420"/>
      <w:jc w:val="left"/>
    </w:pPr>
    <w:rPr>
      <w:rFonts w:ascii="Times New Roman" w:hAnsi="Times New Roman"/>
      <w:sz w:val="24"/>
    </w:rPr>
  </w:style>
  <w:style w:type="paragraph" w:styleId="1282">
    <w:name w:val="正文文本缩进11"/>
    <w:basedOn w:val="880"/>
    <w:next w:val="880"/>
    <w:link w:val="880"/>
    <w:qFormat/>
    <w:pPr>
      <w:ind w:firstLine="560"/>
      <w:jc w:val="left"/>
      <w:spacing w:line="300" w:lineRule="auto"/>
    </w:pPr>
    <w:rPr>
      <w:rFonts w:ascii="Times New Roman" w:hAnsi="Times New Roman" w:eastAsia="宋体" w:cs="Times New Roman"/>
      <w:sz w:val="28"/>
      <w:szCs w:val="28"/>
    </w:rPr>
  </w:style>
  <w:style w:type="paragraph" w:styleId="1283">
    <w:name w:val="纯文本4"/>
    <w:basedOn w:val="880"/>
    <w:next w:val="1283"/>
    <w:link w:val="880"/>
    <w:qFormat/>
    <w:rPr>
      <w:rFonts w:ascii="宋体" w:hAnsi="Courier New" w:eastAsia="楷体_GB2312" w:cs="Times New Roman"/>
      <w:sz w:val="26"/>
      <w:szCs w:val="20"/>
    </w:rPr>
  </w:style>
  <w:style w:type="paragraph" w:styleId="1284">
    <w:name w:val="H文档正文"/>
    <w:basedOn w:val="880"/>
    <w:next w:val="1284"/>
    <w:link w:val="880"/>
    <w:qFormat/>
    <w:pPr>
      <w:ind w:firstLine="482"/>
    </w:pPr>
  </w:style>
  <w:style w:type="character" w:styleId="1285">
    <w:name w:val="font21"/>
    <w:basedOn w:val="890"/>
    <w:next w:val="1285"/>
    <w:link w:val="880"/>
    <w:qFormat/>
    <w:rPr>
      <w:rFonts w:ascii="Times New Roman" w:hAnsi="Times New Roman" w:cs="Times New Roman"/>
      <w:color w:val="000000"/>
      <w:sz w:val="20"/>
      <w:szCs w:val="20"/>
      <w:u w:val="none"/>
    </w:rPr>
  </w:style>
  <w:style w:type="paragraph" w:styleId="1286">
    <w:name w:val="列表段落"/>
    <w:basedOn w:val="880"/>
    <w:next w:val="1286"/>
    <w:link w:val="880"/>
    <w:qFormat/>
    <w:pPr>
      <w:ind w:firstLine="420"/>
    </w:pPr>
  </w:style>
  <w:style w:type="character" w:styleId="1287" w:default="1">
    <w:name w:val="Default Paragraph Font"/>
    <w:uiPriority w:val="1"/>
    <w:semiHidden/>
    <w:unhideWhenUsed/>
  </w:style>
  <w:style w:type="numbering" w:styleId="1288" w:default="1">
    <w:name w:val="No List"/>
    <w:uiPriority w:val="99"/>
    <w:semiHidden/>
    <w:unhideWhenUsed/>
  </w:style>
  <w:style w:type="table" w:styleId="128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苏州正华工程造</dc:creator>
  <cp:lastModifiedBy>施瑜洁</cp:lastModifiedBy>
  <cp:revision>12</cp:revision>
  <dcterms:created xsi:type="dcterms:W3CDTF">2026-05-26T16:04:00Z</dcterms:created>
  <dcterms:modified xsi:type="dcterms:W3CDTF">2026-05-27T06:03:56Z</dcterms:modified>
  <cp:version>786432</cp:version>
</cp:coreProperties>
</file>